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1DAC3" w14:textId="77777777" w:rsidR="003F3584" w:rsidRDefault="003F3584">
      <w:pPr>
        <w:pStyle w:val="af9"/>
        <w:topLinePunct/>
        <w:spacing w:beforeLines="0" w:afterLines="0" w:line="276" w:lineRule="auto"/>
        <w:rPr>
          <w:rFonts w:ascii="Times New Roman" w:hAnsi="Times New Roman"/>
        </w:rPr>
      </w:pPr>
    </w:p>
    <w:p w14:paraId="13324DF9" w14:textId="77777777" w:rsidR="003F3584" w:rsidRDefault="003F3584">
      <w:pPr>
        <w:pStyle w:val="af9"/>
        <w:topLinePunct/>
        <w:spacing w:beforeLines="0" w:afterLines="0" w:line="276" w:lineRule="auto"/>
        <w:rPr>
          <w:rFonts w:ascii="Times New Roman" w:hAnsi="Times New Roman"/>
        </w:rPr>
      </w:pPr>
    </w:p>
    <w:p w14:paraId="0BE608DA" w14:textId="77777777" w:rsidR="003F3584" w:rsidRDefault="003F3584">
      <w:pPr>
        <w:pStyle w:val="af9"/>
        <w:topLinePunct/>
        <w:spacing w:beforeLines="0" w:afterLines="0" w:line="276" w:lineRule="auto"/>
        <w:rPr>
          <w:rFonts w:ascii="Times New Roman" w:hAnsi="Times New Roman"/>
        </w:rPr>
      </w:pPr>
    </w:p>
    <w:p w14:paraId="12EE39F0" w14:textId="77777777" w:rsidR="003F3584" w:rsidRDefault="003F3584">
      <w:pPr>
        <w:pStyle w:val="af9"/>
        <w:topLinePunct/>
        <w:spacing w:beforeLines="0" w:afterLines="0" w:line="276" w:lineRule="auto"/>
        <w:rPr>
          <w:rFonts w:ascii="Times New Roman" w:hAnsi="Times New Roman"/>
        </w:rPr>
      </w:pPr>
    </w:p>
    <w:p w14:paraId="58315C24" w14:textId="77777777" w:rsidR="003F3584" w:rsidRDefault="003F3584">
      <w:pPr>
        <w:pStyle w:val="af9"/>
        <w:topLinePunct/>
        <w:spacing w:beforeLines="0" w:afterLines="0" w:line="276" w:lineRule="auto"/>
        <w:rPr>
          <w:rFonts w:ascii="Times New Roman" w:hAnsi="Times New Roman"/>
        </w:rPr>
      </w:pPr>
    </w:p>
    <w:p w14:paraId="78A8B481" w14:textId="77777777" w:rsidR="003F3584" w:rsidRDefault="003F3584">
      <w:pPr>
        <w:pStyle w:val="af9"/>
        <w:topLinePunct/>
        <w:spacing w:beforeLines="0" w:afterLines="0" w:line="276" w:lineRule="auto"/>
        <w:rPr>
          <w:rFonts w:ascii="Times New Roman" w:hAnsi="Times New Roman"/>
        </w:rPr>
      </w:pPr>
    </w:p>
    <w:p w14:paraId="7B21BA7C" w14:textId="389701BC" w:rsidR="003F3584" w:rsidRDefault="00921343">
      <w:pPr>
        <w:spacing w:line="720" w:lineRule="auto"/>
        <w:jc w:val="center"/>
        <w:rPr>
          <w:rFonts w:eastAsia="黑体"/>
          <w:sz w:val="44"/>
          <w:szCs w:val="44"/>
        </w:rPr>
      </w:pPr>
      <w:bookmarkStart w:id="0" w:name="OLE_LINK2"/>
      <w:bookmarkStart w:id="1" w:name="OLE_LINK1"/>
      <w:r>
        <w:rPr>
          <w:rFonts w:eastAsia="黑体"/>
          <w:sz w:val="36"/>
          <w:szCs w:val="36"/>
        </w:rPr>
        <w:t>《</w:t>
      </w:r>
      <w:r w:rsidR="00E15207" w:rsidRPr="00E15207">
        <w:rPr>
          <w:rFonts w:eastAsia="黑体" w:hint="eastAsia"/>
          <w:sz w:val="36"/>
          <w:szCs w:val="36"/>
        </w:rPr>
        <w:t>智能制造</w:t>
      </w:r>
      <w:r w:rsidR="00E15207" w:rsidRPr="00E15207">
        <w:rPr>
          <w:rFonts w:eastAsia="黑体" w:hint="eastAsia"/>
          <w:sz w:val="36"/>
          <w:szCs w:val="36"/>
        </w:rPr>
        <w:t xml:space="preserve"> </w:t>
      </w:r>
      <w:r w:rsidR="00E15207" w:rsidRPr="00E15207">
        <w:rPr>
          <w:rFonts w:eastAsia="黑体" w:hint="eastAsia"/>
          <w:sz w:val="36"/>
          <w:szCs w:val="36"/>
        </w:rPr>
        <w:t>水泥行业应用</w:t>
      </w:r>
      <w:r w:rsidR="00E15207" w:rsidRPr="00E15207">
        <w:rPr>
          <w:rFonts w:eastAsia="黑体" w:hint="eastAsia"/>
          <w:sz w:val="36"/>
          <w:szCs w:val="36"/>
        </w:rPr>
        <w:t xml:space="preserve"> </w:t>
      </w:r>
      <w:r w:rsidR="008860FA">
        <w:rPr>
          <w:rFonts w:eastAsia="黑体" w:hint="eastAsia"/>
          <w:sz w:val="36"/>
          <w:szCs w:val="36"/>
        </w:rPr>
        <w:t>能源管理</w:t>
      </w:r>
      <w:r w:rsidR="00E15207" w:rsidRPr="00E15207">
        <w:rPr>
          <w:rFonts w:eastAsia="黑体" w:hint="eastAsia"/>
          <w:sz w:val="36"/>
          <w:szCs w:val="36"/>
        </w:rPr>
        <w:t>系统技术要求</w:t>
      </w:r>
      <w:r>
        <w:rPr>
          <w:rFonts w:eastAsia="黑体"/>
          <w:sz w:val="36"/>
          <w:szCs w:val="36"/>
        </w:rPr>
        <w:t>》</w:t>
      </w:r>
    </w:p>
    <w:p w14:paraId="57FC308A" w14:textId="77777777" w:rsidR="003F3584" w:rsidRDefault="00921343">
      <w:pPr>
        <w:spacing w:line="720" w:lineRule="auto"/>
        <w:jc w:val="center"/>
        <w:rPr>
          <w:rFonts w:eastAsia="黑体"/>
          <w:sz w:val="44"/>
          <w:szCs w:val="44"/>
        </w:rPr>
      </w:pPr>
      <w:r>
        <w:rPr>
          <w:rFonts w:eastAsia="黑体"/>
          <w:sz w:val="44"/>
          <w:szCs w:val="44"/>
        </w:rPr>
        <w:t>编制说明</w:t>
      </w:r>
      <w:bookmarkEnd w:id="0"/>
      <w:bookmarkEnd w:id="1"/>
    </w:p>
    <w:p w14:paraId="00DF03F7" w14:textId="77777777" w:rsidR="003F3584" w:rsidRDefault="00921343">
      <w:pPr>
        <w:pStyle w:val="af9"/>
        <w:topLinePunct/>
        <w:spacing w:beforeLines="0" w:afterLines="0" w:line="720" w:lineRule="auto"/>
        <w:rPr>
          <w:rFonts w:ascii="Times New Roman" w:hAnsi="Times New Roman"/>
          <w:kern w:val="10"/>
        </w:rPr>
      </w:pPr>
      <w:r>
        <w:rPr>
          <w:rFonts w:ascii="Times New Roman" w:hAnsi="Times New Roman"/>
          <w:kern w:val="10"/>
        </w:rPr>
        <w:t>(</w:t>
      </w:r>
      <w:r>
        <w:rPr>
          <w:rFonts w:ascii="Times New Roman" w:hAnsi="Times New Roman" w:hint="eastAsia"/>
          <w:kern w:val="10"/>
        </w:rPr>
        <w:t>征求意见</w:t>
      </w:r>
      <w:r>
        <w:rPr>
          <w:rFonts w:ascii="Times New Roman" w:hAnsi="Times New Roman"/>
          <w:kern w:val="10"/>
        </w:rPr>
        <w:t>稿</w:t>
      </w:r>
      <w:r>
        <w:rPr>
          <w:rFonts w:ascii="Times New Roman" w:hAnsi="Times New Roman"/>
          <w:kern w:val="10"/>
        </w:rPr>
        <w:t>)</w:t>
      </w:r>
    </w:p>
    <w:p w14:paraId="06A7C871" w14:textId="77777777" w:rsidR="003F3584" w:rsidRDefault="003F3584">
      <w:pPr>
        <w:pStyle w:val="af9"/>
        <w:topLinePunct/>
        <w:spacing w:beforeLines="0" w:afterLines="0" w:line="276" w:lineRule="auto"/>
        <w:rPr>
          <w:rFonts w:ascii="Times New Roman" w:hAnsi="Times New Roman"/>
          <w:kern w:val="10"/>
        </w:rPr>
      </w:pPr>
    </w:p>
    <w:p w14:paraId="6DC142E2" w14:textId="77777777" w:rsidR="003F3584" w:rsidRDefault="003F3584">
      <w:pPr>
        <w:pStyle w:val="af9"/>
        <w:topLinePunct/>
        <w:spacing w:beforeLines="0" w:afterLines="0" w:line="276" w:lineRule="auto"/>
        <w:rPr>
          <w:rFonts w:ascii="Times New Roman" w:hAnsi="Times New Roman"/>
          <w:kern w:val="10"/>
        </w:rPr>
      </w:pPr>
    </w:p>
    <w:p w14:paraId="2A2FC768" w14:textId="77777777" w:rsidR="003F3584" w:rsidRDefault="003F3584">
      <w:pPr>
        <w:pStyle w:val="af9"/>
        <w:topLinePunct/>
        <w:spacing w:beforeLines="0" w:afterLines="0" w:line="276" w:lineRule="auto"/>
        <w:rPr>
          <w:rFonts w:ascii="Times New Roman" w:hAnsi="Times New Roman"/>
          <w:kern w:val="10"/>
        </w:rPr>
      </w:pPr>
    </w:p>
    <w:p w14:paraId="06019935" w14:textId="77777777" w:rsidR="003F3584" w:rsidRDefault="003F3584">
      <w:pPr>
        <w:pStyle w:val="af9"/>
        <w:topLinePunct/>
        <w:spacing w:beforeLines="0" w:afterLines="0" w:line="276" w:lineRule="auto"/>
        <w:rPr>
          <w:rFonts w:ascii="Times New Roman" w:hAnsi="Times New Roman"/>
          <w:kern w:val="10"/>
        </w:rPr>
      </w:pPr>
    </w:p>
    <w:p w14:paraId="065F311E" w14:textId="77777777" w:rsidR="003F3584" w:rsidRDefault="003F3584">
      <w:pPr>
        <w:pStyle w:val="af9"/>
        <w:topLinePunct/>
        <w:spacing w:beforeLines="0" w:afterLines="0" w:line="276" w:lineRule="auto"/>
        <w:rPr>
          <w:rFonts w:ascii="Times New Roman" w:hAnsi="Times New Roman"/>
          <w:kern w:val="10"/>
        </w:rPr>
      </w:pPr>
    </w:p>
    <w:p w14:paraId="0CEBFB7B" w14:textId="77777777" w:rsidR="003F3584" w:rsidRDefault="003F3584">
      <w:pPr>
        <w:pStyle w:val="af9"/>
        <w:topLinePunct/>
        <w:spacing w:beforeLines="0" w:afterLines="0" w:line="276" w:lineRule="auto"/>
        <w:rPr>
          <w:rFonts w:ascii="Times New Roman" w:hAnsi="Times New Roman"/>
          <w:kern w:val="10"/>
        </w:rPr>
      </w:pPr>
    </w:p>
    <w:p w14:paraId="541B5E45" w14:textId="77777777" w:rsidR="003F3584" w:rsidRDefault="003F3584">
      <w:pPr>
        <w:pStyle w:val="af9"/>
        <w:topLinePunct/>
        <w:spacing w:beforeLines="0" w:afterLines="0" w:line="276" w:lineRule="auto"/>
        <w:rPr>
          <w:rFonts w:ascii="Times New Roman" w:hAnsi="Times New Roman"/>
          <w:kern w:val="10"/>
        </w:rPr>
      </w:pPr>
    </w:p>
    <w:p w14:paraId="38FC6CEF" w14:textId="77777777" w:rsidR="003F3584" w:rsidRDefault="003F3584">
      <w:pPr>
        <w:pStyle w:val="af9"/>
        <w:topLinePunct/>
        <w:spacing w:beforeLines="0" w:afterLines="0" w:line="276" w:lineRule="auto"/>
        <w:rPr>
          <w:rFonts w:ascii="Times New Roman" w:hAnsi="Times New Roman"/>
          <w:kern w:val="10"/>
        </w:rPr>
      </w:pPr>
    </w:p>
    <w:p w14:paraId="46EBEDEE" w14:textId="77777777" w:rsidR="003F3584" w:rsidRDefault="003F3584">
      <w:pPr>
        <w:pStyle w:val="af9"/>
        <w:topLinePunct/>
        <w:spacing w:beforeLines="0" w:afterLines="0" w:line="276" w:lineRule="auto"/>
        <w:rPr>
          <w:rFonts w:ascii="Times New Roman" w:hAnsi="Times New Roman"/>
          <w:kern w:val="10"/>
        </w:rPr>
      </w:pPr>
    </w:p>
    <w:p w14:paraId="6413ACE2" w14:textId="77777777" w:rsidR="003F3584" w:rsidRDefault="003F3584">
      <w:pPr>
        <w:pStyle w:val="af9"/>
        <w:topLinePunct/>
        <w:spacing w:beforeLines="0" w:afterLines="0" w:line="276" w:lineRule="auto"/>
        <w:rPr>
          <w:rFonts w:ascii="Times New Roman" w:hAnsi="Times New Roman"/>
          <w:kern w:val="10"/>
        </w:rPr>
      </w:pPr>
    </w:p>
    <w:p w14:paraId="61DC49BE" w14:textId="77777777" w:rsidR="003F3584" w:rsidRDefault="003F3584">
      <w:pPr>
        <w:pStyle w:val="af9"/>
        <w:topLinePunct/>
        <w:spacing w:beforeLines="0" w:afterLines="0" w:line="276" w:lineRule="auto"/>
        <w:rPr>
          <w:rFonts w:ascii="Times New Roman" w:hAnsi="Times New Roman"/>
          <w:kern w:val="10"/>
        </w:rPr>
      </w:pPr>
    </w:p>
    <w:p w14:paraId="5B05F096" w14:textId="77777777" w:rsidR="003F3584" w:rsidRDefault="003F3584">
      <w:pPr>
        <w:pStyle w:val="af9"/>
        <w:topLinePunct/>
        <w:spacing w:beforeLines="0" w:afterLines="0" w:line="276" w:lineRule="auto"/>
        <w:rPr>
          <w:rFonts w:ascii="Times New Roman" w:hAnsi="Times New Roman"/>
          <w:kern w:val="10"/>
        </w:rPr>
      </w:pPr>
    </w:p>
    <w:p w14:paraId="0DEBA048" w14:textId="77777777" w:rsidR="003F3584" w:rsidRDefault="003F3584">
      <w:pPr>
        <w:pStyle w:val="af9"/>
        <w:topLinePunct/>
        <w:spacing w:beforeLines="0" w:afterLines="0" w:line="276" w:lineRule="auto"/>
        <w:rPr>
          <w:rFonts w:ascii="Times New Roman" w:hAnsi="Times New Roman"/>
          <w:kern w:val="10"/>
        </w:rPr>
      </w:pPr>
    </w:p>
    <w:p w14:paraId="2370B250" w14:textId="77777777" w:rsidR="003F3584" w:rsidRDefault="003F3584">
      <w:pPr>
        <w:pStyle w:val="af9"/>
        <w:topLinePunct/>
        <w:spacing w:beforeLines="0" w:afterLines="0" w:line="276" w:lineRule="auto"/>
        <w:rPr>
          <w:rFonts w:ascii="Times New Roman" w:hAnsi="Times New Roman"/>
          <w:kern w:val="10"/>
        </w:rPr>
      </w:pPr>
    </w:p>
    <w:p w14:paraId="35757DD5" w14:textId="77777777" w:rsidR="003F3584" w:rsidRDefault="003F3584">
      <w:pPr>
        <w:pStyle w:val="af9"/>
        <w:topLinePunct/>
        <w:spacing w:beforeLines="0" w:afterLines="0" w:line="276" w:lineRule="auto"/>
        <w:rPr>
          <w:rFonts w:ascii="Times New Roman" w:hAnsi="Times New Roman"/>
          <w:kern w:val="10"/>
        </w:rPr>
      </w:pPr>
    </w:p>
    <w:p w14:paraId="776914E4" w14:textId="77777777" w:rsidR="003F3584" w:rsidRDefault="00921343">
      <w:pPr>
        <w:pStyle w:val="af9"/>
        <w:topLinePunct/>
        <w:spacing w:beforeLines="0" w:afterLines="0" w:line="276" w:lineRule="auto"/>
        <w:rPr>
          <w:rFonts w:ascii="Times New Roman" w:hAnsi="Times New Roman"/>
          <w:kern w:val="10"/>
          <w:szCs w:val="32"/>
        </w:rPr>
      </w:pPr>
      <w:r>
        <w:rPr>
          <w:rFonts w:ascii="Times New Roman" w:hAnsi="Times New Roman"/>
          <w:kern w:val="0"/>
          <w:szCs w:val="32"/>
        </w:rPr>
        <w:t>标准编制组</w:t>
      </w:r>
    </w:p>
    <w:p w14:paraId="155357BB" w14:textId="139C80B3" w:rsidR="003F3584" w:rsidRDefault="00921343">
      <w:pPr>
        <w:pStyle w:val="af9"/>
        <w:topLinePunct/>
        <w:spacing w:beforeLines="0" w:afterLines="0" w:line="276" w:lineRule="auto"/>
        <w:rPr>
          <w:rFonts w:ascii="Times New Roman" w:hAnsi="Times New Roman"/>
          <w:kern w:val="10"/>
        </w:rPr>
      </w:pPr>
      <w:r>
        <w:rPr>
          <w:rFonts w:ascii="Times New Roman" w:hAnsi="Times New Roman"/>
          <w:kern w:val="0"/>
        </w:rPr>
        <w:t>202</w:t>
      </w:r>
      <w:r w:rsidR="00CE6023">
        <w:rPr>
          <w:rFonts w:ascii="Times New Roman" w:hAnsi="Times New Roman" w:hint="eastAsia"/>
          <w:kern w:val="0"/>
        </w:rPr>
        <w:t>5</w:t>
      </w:r>
      <w:r>
        <w:rPr>
          <w:rFonts w:ascii="Times New Roman" w:hAnsi="Times New Roman"/>
          <w:kern w:val="0"/>
        </w:rPr>
        <w:t>年</w:t>
      </w:r>
      <w:r w:rsidR="008353FE">
        <w:rPr>
          <w:rFonts w:ascii="Times New Roman" w:hAnsi="Times New Roman"/>
          <w:kern w:val="0"/>
        </w:rPr>
        <w:t>6</w:t>
      </w:r>
      <w:r>
        <w:rPr>
          <w:rFonts w:ascii="Times New Roman" w:hAnsi="Times New Roman"/>
          <w:spacing w:val="8"/>
          <w:kern w:val="0"/>
        </w:rPr>
        <w:t>月</w:t>
      </w:r>
    </w:p>
    <w:p w14:paraId="39595FCD" w14:textId="77777777" w:rsidR="003F3584" w:rsidRDefault="00921343">
      <w:pPr>
        <w:widowControl/>
        <w:topLinePunct/>
        <w:spacing w:line="276" w:lineRule="auto"/>
        <w:jc w:val="left"/>
        <w:rPr>
          <w:kern w:val="10"/>
        </w:rPr>
        <w:sectPr w:rsidR="003F3584">
          <w:headerReference w:type="even" r:id="rId9"/>
          <w:headerReference w:type="default" r:id="rId10"/>
          <w:footerReference w:type="default" r:id="rId11"/>
          <w:pgSz w:w="11906" w:h="16838"/>
          <w:pgMar w:top="1440" w:right="1800" w:bottom="1440" w:left="1800" w:header="737" w:footer="737" w:gutter="0"/>
          <w:cols w:space="720"/>
          <w:formProt w:val="0"/>
          <w:docGrid w:type="lines" w:linePitch="312"/>
        </w:sectPr>
      </w:pPr>
      <w:r>
        <w:rPr>
          <w:kern w:val="10"/>
        </w:rPr>
        <w:br w:type="page"/>
      </w:r>
    </w:p>
    <w:bookmarkStart w:id="2" w:name="_Toc1831" w:displacedByCustomXml="next"/>
    <w:bookmarkStart w:id="3" w:name="_Toc22674" w:displacedByCustomXml="next"/>
    <w:bookmarkStart w:id="4" w:name="_Toc16869" w:displacedByCustomXml="next"/>
    <w:bookmarkStart w:id="5" w:name="_Toc36132040" w:displacedByCustomXml="next"/>
    <w:bookmarkStart w:id="6" w:name="_Toc59059078" w:displacedByCustomXml="next"/>
    <w:bookmarkStart w:id="7" w:name="_Toc3101" w:displacedByCustomXml="next"/>
    <w:bookmarkStart w:id="8" w:name="_Toc19649" w:displacedByCustomXml="next"/>
    <w:bookmarkStart w:id="9" w:name="_Toc17352" w:displacedByCustomXml="next"/>
    <w:bookmarkStart w:id="10" w:name="_Toc15499" w:displacedByCustomXml="next"/>
    <w:bookmarkStart w:id="11" w:name="_Toc16918" w:displacedByCustomXml="next"/>
    <w:bookmarkStart w:id="12" w:name="_Toc20133" w:displacedByCustomXml="next"/>
    <w:bookmarkStart w:id="13" w:name="_Toc371511493" w:displacedByCustomXml="next"/>
    <w:bookmarkStart w:id="14" w:name="_Toc10197" w:displacedByCustomXml="next"/>
    <w:sdt>
      <w:sdtPr>
        <w:rPr>
          <w:rFonts w:ascii="宋体" w:hAnsi="宋体"/>
        </w:rPr>
        <w:id w:val="147467075"/>
        <w15:color w:val="DBDBDB"/>
        <w:docPartObj>
          <w:docPartGallery w:val="Table of Contents"/>
          <w:docPartUnique/>
        </w:docPartObj>
      </w:sdtPr>
      <w:sdtEndPr/>
      <w:sdtContent>
        <w:p w14:paraId="34BCFE29" w14:textId="2CF63553" w:rsidR="003F3584" w:rsidRDefault="00921343">
          <w:pPr>
            <w:jc w:val="center"/>
          </w:pPr>
          <w:r>
            <w:rPr>
              <w:rFonts w:ascii="宋体" w:hAnsi="宋体"/>
              <w:b/>
              <w:bCs/>
              <w:sz w:val="36"/>
              <w:szCs w:val="44"/>
            </w:rPr>
            <w:t>目</w:t>
          </w:r>
          <w:r>
            <w:rPr>
              <w:rFonts w:ascii="宋体" w:hAnsi="宋体" w:hint="eastAsia"/>
              <w:b/>
              <w:bCs/>
              <w:sz w:val="36"/>
              <w:szCs w:val="44"/>
            </w:rPr>
            <w:t xml:space="preserve">  </w:t>
          </w:r>
          <w:r>
            <w:rPr>
              <w:rFonts w:ascii="宋体" w:hAnsi="宋体"/>
              <w:b/>
              <w:bCs/>
              <w:sz w:val="36"/>
              <w:szCs w:val="44"/>
            </w:rPr>
            <w:t>录</w:t>
          </w:r>
        </w:p>
        <w:p w14:paraId="1E8D1CD6" w14:textId="13591BB5" w:rsidR="009A5FD0" w:rsidRPr="009A5FD0" w:rsidRDefault="00265F81">
          <w:pPr>
            <w:pStyle w:val="TOC1"/>
            <w:spacing w:before="78" w:after="78"/>
            <w:rPr>
              <w:rFonts w:asciiTheme="minorHAnsi" w:eastAsiaTheme="minorEastAsia" w:hAnsiTheme="minorHAnsi" w:cstheme="minorBidi"/>
              <w:noProof/>
              <w:sz w:val="22"/>
              <w:szCs w:val="24"/>
              <w14:ligatures w14:val="standardContextual"/>
            </w:rPr>
          </w:pPr>
          <w:r w:rsidRPr="009A5FD0">
            <w:rPr>
              <w:kern w:val="0"/>
              <w:sz w:val="20"/>
              <w:szCs w:val="20"/>
            </w:rPr>
            <w:fldChar w:fldCharType="begin"/>
          </w:r>
          <w:r w:rsidRPr="009A5FD0">
            <w:rPr>
              <w:kern w:val="0"/>
              <w:sz w:val="20"/>
              <w:szCs w:val="20"/>
            </w:rPr>
            <w:instrText xml:space="preserve"> TOC \o "1-2" \h \z \u </w:instrText>
          </w:r>
          <w:r w:rsidRPr="009A5FD0">
            <w:rPr>
              <w:kern w:val="0"/>
              <w:sz w:val="20"/>
              <w:szCs w:val="20"/>
            </w:rPr>
            <w:fldChar w:fldCharType="separate"/>
          </w:r>
          <w:hyperlink w:anchor="_Toc196208969" w:history="1">
            <w:r w:rsidR="009A5FD0" w:rsidRPr="009A5FD0">
              <w:rPr>
                <w:rStyle w:val="af5"/>
                <w:noProof/>
              </w:rPr>
              <w:t>一、 任务来源及编制背景</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_Toc196208969 \h </w:instrText>
            </w:r>
            <w:r w:rsidR="009A5FD0" w:rsidRPr="009A5FD0">
              <w:rPr>
                <w:noProof/>
                <w:webHidden/>
              </w:rPr>
            </w:r>
            <w:r w:rsidR="009A5FD0" w:rsidRPr="009A5FD0">
              <w:rPr>
                <w:noProof/>
                <w:webHidden/>
              </w:rPr>
              <w:fldChar w:fldCharType="separate"/>
            </w:r>
            <w:r w:rsidR="00A27767">
              <w:rPr>
                <w:noProof/>
                <w:webHidden/>
              </w:rPr>
              <w:t>2</w:t>
            </w:r>
            <w:r w:rsidR="009A5FD0" w:rsidRPr="009A5FD0">
              <w:rPr>
                <w:noProof/>
                <w:webHidden/>
              </w:rPr>
              <w:fldChar w:fldCharType="end"/>
            </w:r>
          </w:hyperlink>
        </w:p>
        <w:p w14:paraId="26980467" w14:textId="007CA658" w:rsidR="009A5FD0" w:rsidRPr="009A5FD0" w:rsidRDefault="00E11FE7" w:rsidP="00A27767">
          <w:pPr>
            <w:pStyle w:val="TOC2"/>
            <w:tabs>
              <w:tab w:val="left" w:pos="567"/>
            </w:tabs>
            <w:rPr>
              <w:rFonts w:asciiTheme="minorHAnsi" w:eastAsiaTheme="minorEastAsia" w:hAnsiTheme="minorHAnsi" w:cstheme="minorBidi"/>
              <w:noProof/>
              <w:sz w:val="22"/>
              <w:szCs w:val="24"/>
              <w14:ligatures w14:val="standardContextual"/>
            </w:rPr>
          </w:pPr>
          <w:hyperlink w:anchor="_Toc196208970" w:history="1">
            <w:r w:rsidR="009A5FD0" w:rsidRPr="009A5FD0">
              <w:rPr>
                <w:rStyle w:val="af5"/>
                <w:noProof/>
              </w:rPr>
              <w:t>1.1.</w:t>
            </w:r>
            <w:r w:rsidR="009A5FD0" w:rsidRPr="009A5FD0">
              <w:rPr>
                <w:rFonts w:asciiTheme="minorHAnsi" w:eastAsiaTheme="minorEastAsia" w:hAnsiTheme="minorHAnsi" w:cstheme="minorBidi"/>
                <w:noProof/>
                <w:sz w:val="22"/>
                <w:szCs w:val="24"/>
                <w14:ligatures w14:val="standardContextual"/>
              </w:rPr>
              <w:tab/>
            </w:r>
            <w:r w:rsidR="009A5FD0" w:rsidRPr="009A5FD0">
              <w:rPr>
                <w:rStyle w:val="af5"/>
                <w:noProof/>
              </w:rPr>
              <w:t>任务来源</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_Toc196208970 \h </w:instrText>
            </w:r>
            <w:r w:rsidR="009A5FD0" w:rsidRPr="009A5FD0">
              <w:rPr>
                <w:noProof/>
                <w:webHidden/>
              </w:rPr>
            </w:r>
            <w:r w:rsidR="009A5FD0" w:rsidRPr="009A5FD0">
              <w:rPr>
                <w:noProof/>
                <w:webHidden/>
              </w:rPr>
              <w:fldChar w:fldCharType="separate"/>
            </w:r>
            <w:r w:rsidR="00A27767">
              <w:rPr>
                <w:noProof/>
                <w:webHidden/>
              </w:rPr>
              <w:t>2</w:t>
            </w:r>
            <w:r w:rsidR="009A5FD0" w:rsidRPr="009A5FD0">
              <w:rPr>
                <w:noProof/>
                <w:webHidden/>
              </w:rPr>
              <w:fldChar w:fldCharType="end"/>
            </w:r>
          </w:hyperlink>
        </w:p>
        <w:p w14:paraId="30EDA1E9" w14:textId="0BC3A9B0" w:rsidR="009A5FD0" w:rsidRPr="009A5FD0" w:rsidRDefault="00E11FE7" w:rsidP="00A27767">
          <w:pPr>
            <w:pStyle w:val="TOC2"/>
            <w:tabs>
              <w:tab w:val="left" w:pos="567"/>
            </w:tabs>
            <w:rPr>
              <w:rFonts w:asciiTheme="minorHAnsi" w:eastAsiaTheme="minorEastAsia" w:hAnsiTheme="minorHAnsi" w:cstheme="minorBidi"/>
              <w:noProof/>
              <w:sz w:val="22"/>
              <w:szCs w:val="24"/>
              <w14:ligatures w14:val="standardContextual"/>
            </w:rPr>
          </w:pPr>
          <w:hyperlink w:anchor="_Toc196208971" w:history="1">
            <w:r w:rsidR="009A5FD0" w:rsidRPr="009A5FD0">
              <w:rPr>
                <w:rStyle w:val="af5"/>
                <w:noProof/>
              </w:rPr>
              <w:t>1.2.</w:t>
            </w:r>
            <w:r w:rsidR="009A5FD0" w:rsidRPr="009A5FD0">
              <w:rPr>
                <w:rFonts w:asciiTheme="minorHAnsi" w:eastAsiaTheme="minorEastAsia" w:hAnsiTheme="minorHAnsi" w:cstheme="minorBidi"/>
                <w:noProof/>
                <w:sz w:val="22"/>
                <w:szCs w:val="24"/>
                <w14:ligatures w14:val="standardContextual"/>
              </w:rPr>
              <w:tab/>
            </w:r>
            <w:r w:rsidR="009A5FD0" w:rsidRPr="009A5FD0">
              <w:rPr>
                <w:rStyle w:val="af5"/>
                <w:noProof/>
              </w:rPr>
              <w:t>背景和意义</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_Toc196208971 \h </w:instrText>
            </w:r>
            <w:r w:rsidR="009A5FD0" w:rsidRPr="009A5FD0">
              <w:rPr>
                <w:noProof/>
                <w:webHidden/>
              </w:rPr>
            </w:r>
            <w:r w:rsidR="009A5FD0" w:rsidRPr="009A5FD0">
              <w:rPr>
                <w:noProof/>
                <w:webHidden/>
              </w:rPr>
              <w:fldChar w:fldCharType="separate"/>
            </w:r>
            <w:r w:rsidR="00A27767">
              <w:rPr>
                <w:noProof/>
                <w:webHidden/>
              </w:rPr>
              <w:t>2</w:t>
            </w:r>
            <w:r w:rsidR="009A5FD0" w:rsidRPr="009A5FD0">
              <w:rPr>
                <w:noProof/>
                <w:webHidden/>
              </w:rPr>
              <w:fldChar w:fldCharType="end"/>
            </w:r>
          </w:hyperlink>
        </w:p>
        <w:p w14:paraId="27692DDB" w14:textId="0DD2BD2E"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8972" w:history="1">
            <w:r w:rsidR="009A5FD0" w:rsidRPr="009A5FD0">
              <w:rPr>
                <w:rStyle w:val="af5"/>
                <w:noProof/>
              </w:rPr>
              <w:t>二、 工作简况</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_Toc196208972 \h </w:instrText>
            </w:r>
            <w:r w:rsidR="009A5FD0" w:rsidRPr="009A5FD0">
              <w:rPr>
                <w:noProof/>
                <w:webHidden/>
              </w:rPr>
            </w:r>
            <w:r w:rsidR="009A5FD0" w:rsidRPr="009A5FD0">
              <w:rPr>
                <w:noProof/>
                <w:webHidden/>
              </w:rPr>
              <w:fldChar w:fldCharType="separate"/>
            </w:r>
            <w:r w:rsidR="00A27767">
              <w:rPr>
                <w:noProof/>
                <w:webHidden/>
              </w:rPr>
              <w:t>3</w:t>
            </w:r>
            <w:r w:rsidR="009A5FD0" w:rsidRPr="009A5FD0">
              <w:rPr>
                <w:noProof/>
                <w:webHidden/>
              </w:rPr>
              <w:fldChar w:fldCharType="end"/>
            </w:r>
          </w:hyperlink>
        </w:p>
        <w:p w14:paraId="0910E59B" w14:textId="4FCF7CEF" w:rsidR="009A5FD0" w:rsidRPr="009A5FD0" w:rsidRDefault="00E11FE7" w:rsidP="00A27767">
          <w:pPr>
            <w:pStyle w:val="TOC2"/>
            <w:tabs>
              <w:tab w:val="left" w:pos="567"/>
            </w:tabs>
            <w:rPr>
              <w:rFonts w:asciiTheme="minorHAnsi" w:eastAsiaTheme="minorEastAsia" w:hAnsiTheme="minorHAnsi" w:cstheme="minorBidi"/>
              <w:noProof/>
              <w:sz w:val="22"/>
              <w:szCs w:val="24"/>
              <w14:ligatures w14:val="standardContextual"/>
            </w:rPr>
          </w:pPr>
          <w:hyperlink w:anchor="_Toc196208973" w:history="1">
            <w:r w:rsidR="009A5FD0" w:rsidRPr="009A5FD0">
              <w:rPr>
                <w:rStyle w:val="af5"/>
                <w:noProof/>
              </w:rPr>
              <w:t>2.1.</w:t>
            </w:r>
            <w:r w:rsidR="009A5FD0" w:rsidRPr="009A5FD0">
              <w:rPr>
                <w:rFonts w:asciiTheme="minorHAnsi" w:eastAsiaTheme="minorEastAsia" w:hAnsiTheme="minorHAnsi" w:cstheme="minorBidi"/>
                <w:noProof/>
                <w:sz w:val="22"/>
                <w:szCs w:val="24"/>
                <w14:ligatures w14:val="standardContextual"/>
              </w:rPr>
              <w:tab/>
            </w:r>
            <w:r w:rsidR="009A5FD0" w:rsidRPr="009A5FD0">
              <w:rPr>
                <w:rStyle w:val="af5"/>
                <w:noProof/>
              </w:rPr>
              <w:t>参编单位及任务分工</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_Toc196208973 \h </w:instrText>
            </w:r>
            <w:r w:rsidR="009A5FD0" w:rsidRPr="009A5FD0">
              <w:rPr>
                <w:noProof/>
                <w:webHidden/>
              </w:rPr>
            </w:r>
            <w:r w:rsidR="009A5FD0" w:rsidRPr="009A5FD0">
              <w:rPr>
                <w:noProof/>
                <w:webHidden/>
              </w:rPr>
              <w:fldChar w:fldCharType="separate"/>
            </w:r>
            <w:r w:rsidR="00A27767">
              <w:rPr>
                <w:noProof/>
                <w:webHidden/>
              </w:rPr>
              <w:t>3</w:t>
            </w:r>
            <w:r w:rsidR="009A5FD0" w:rsidRPr="009A5FD0">
              <w:rPr>
                <w:noProof/>
                <w:webHidden/>
              </w:rPr>
              <w:fldChar w:fldCharType="end"/>
            </w:r>
          </w:hyperlink>
        </w:p>
        <w:p w14:paraId="684523E1" w14:textId="103138B1" w:rsidR="009A5FD0" w:rsidRPr="009A5FD0" w:rsidRDefault="00E11FE7" w:rsidP="00A27767">
          <w:pPr>
            <w:pStyle w:val="TOC2"/>
            <w:tabs>
              <w:tab w:val="left" w:pos="567"/>
            </w:tabs>
            <w:rPr>
              <w:rFonts w:asciiTheme="minorHAnsi" w:eastAsiaTheme="minorEastAsia" w:hAnsiTheme="minorHAnsi" w:cstheme="minorBidi"/>
              <w:noProof/>
              <w:sz w:val="22"/>
              <w:szCs w:val="24"/>
              <w14:ligatures w14:val="standardContextual"/>
            </w:rPr>
          </w:pPr>
          <w:hyperlink w:anchor="_Toc196208974" w:history="1">
            <w:r w:rsidR="009A5FD0" w:rsidRPr="009A5FD0">
              <w:rPr>
                <w:rStyle w:val="af5"/>
                <w:noProof/>
              </w:rPr>
              <w:t>2.2.</w:t>
            </w:r>
            <w:r w:rsidR="009A5FD0" w:rsidRPr="009A5FD0">
              <w:rPr>
                <w:rFonts w:asciiTheme="minorHAnsi" w:eastAsiaTheme="minorEastAsia" w:hAnsiTheme="minorHAnsi" w:cstheme="minorBidi"/>
                <w:noProof/>
                <w:sz w:val="22"/>
                <w:szCs w:val="24"/>
                <w14:ligatures w14:val="standardContextual"/>
              </w:rPr>
              <w:tab/>
            </w:r>
            <w:r w:rsidR="009A5FD0" w:rsidRPr="009A5FD0">
              <w:rPr>
                <w:rStyle w:val="af5"/>
                <w:noProof/>
              </w:rPr>
              <w:t>具体编制过程</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_Toc196208974 \h </w:instrText>
            </w:r>
            <w:r w:rsidR="009A5FD0" w:rsidRPr="009A5FD0">
              <w:rPr>
                <w:noProof/>
                <w:webHidden/>
              </w:rPr>
            </w:r>
            <w:r w:rsidR="009A5FD0" w:rsidRPr="009A5FD0">
              <w:rPr>
                <w:noProof/>
                <w:webHidden/>
              </w:rPr>
              <w:fldChar w:fldCharType="separate"/>
            </w:r>
            <w:r w:rsidR="00A27767">
              <w:rPr>
                <w:noProof/>
                <w:webHidden/>
              </w:rPr>
              <w:t>3</w:t>
            </w:r>
            <w:r w:rsidR="009A5FD0" w:rsidRPr="009A5FD0">
              <w:rPr>
                <w:noProof/>
                <w:webHidden/>
              </w:rPr>
              <w:fldChar w:fldCharType="end"/>
            </w:r>
          </w:hyperlink>
        </w:p>
        <w:p w14:paraId="3F7E4DE6" w14:textId="23AEA4FF"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8975" w:history="1">
            <w:r w:rsidR="009A5FD0" w:rsidRPr="009A5FD0">
              <w:rPr>
                <w:rStyle w:val="af5"/>
                <w:noProof/>
              </w:rPr>
              <w:t>三、 编制原则及标准的主要技术内容说明</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_Toc196208975 \h </w:instrText>
            </w:r>
            <w:r w:rsidR="009A5FD0" w:rsidRPr="009A5FD0">
              <w:rPr>
                <w:noProof/>
                <w:webHidden/>
              </w:rPr>
            </w:r>
            <w:r w:rsidR="009A5FD0" w:rsidRPr="009A5FD0">
              <w:rPr>
                <w:noProof/>
                <w:webHidden/>
              </w:rPr>
              <w:fldChar w:fldCharType="separate"/>
            </w:r>
            <w:r w:rsidR="00A27767">
              <w:rPr>
                <w:noProof/>
                <w:webHidden/>
              </w:rPr>
              <w:t>4</w:t>
            </w:r>
            <w:r w:rsidR="009A5FD0" w:rsidRPr="009A5FD0">
              <w:rPr>
                <w:noProof/>
                <w:webHidden/>
              </w:rPr>
              <w:fldChar w:fldCharType="end"/>
            </w:r>
          </w:hyperlink>
        </w:p>
        <w:p w14:paraId="6B7F3E41" w14:textId="5D2B116D" w:rsidR="009A5FD0" w:rsidRPr="009A5FD0" w:rsidRDefault="00E11FE7" w:rsidP="00A27767">
          <w:pPr>
            <w:pStyle w:val="TOC2"/>
            <w:tabs>
              <w:tab w:val="left" w:pos="567"/>
            </w:tabs>
            <w:rPr>
              <w:rFonts w:asciiTheme="minorHAnsi" w:eastAsiaTheme="minorEastAsia" w:hAnsiTheme="minorHAnsi" w:cstheme="minorBidi"/>
              <w:noProof/>
              <w:sz w:val="22"/>
              <w:szCs w:val="24"/>
              <w14:ligatures w14:val="standardContextual"/>
            </w:rPr>
          </w:pPr>
          <w:hyperlink w:anchor="_Toc196208976" w:history="1">
            <w:r w:rsidR="009A5FD0" w:rsidRPr="009A5FD0">
              <w:rPr>
                <w:rStyle w:val="af5"/>
                <w:noProof/>
              </w:rPr>
              <w:t>3.1.</w:t>
            </w:r>
            <w:r w:rsidR="009A5FD0" w:rsidRPr="009A5FD0">
              <w:rPr>
                <w:rFonts w:asciiTheme="minorHAnsi" w:eastAsiaTheme="minorEastAsia" w:hAnsiTheme="minorHAnsi" w:cstheme="minorBidi"/>
                <w:noProof/>
                <w:sz w:val="22"/>
                <w:szCs w:val="24"/>
                <w14:ligatures w14:val="standardContextual"/>
              </w:rPr>
              <w:tab/>
            </w:r>
            <w:r w:rsidR="009A5FD0" w:rsidRPr="009A5FD0">
              <w:rPr>
                <w:rStyle w:val="af5"/>
                <w:noProof/>
              </w:rPr>
              <w:t>本标准的编制原则</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_Toc196208976 \h </w:instrText>
            </w:r>
            <w:r w:rsidR="009A5FD0" w:rsidRPr="009A5FD0">
              <w:rPr>
                <w:noProof/>
                <w:webHidden/>
              </w:rPr>
            </w:r>
            <w:r w:rsidR="009A5FD0" w:rsidRPr="009A5FD0">
              <w:rPr>
                <w:noProof/>
                <w:webHidden/>
              </w:rPr>
              <w:fldChar w:fldCharType="separate"/>
            </w:r>
            <w:r w:rsidR="00A27767">
              <w:rPr>
                <w:noProof/>
                <w:webHidden/>
              </w:rPr>
              <w:t>4</w:t>
            </w:r>
            <w:r w:rsidR="009A5FD0" w:rsidRPr="009A5FD0">
              <w:rPr>
                <w:noProof/>
                <w:webHidden/>
              </w:rPr>
              <w:fldChar w:fldCharType="end"/>
            </w:r>
          </w:hyperlink>
        </w:p>
        <w:p w14:paraId="0B842B51" w14:textId="6D7BEA6C" w:rsidR="009A5FD0" w:rsidRPr="009A5FD0" w:rsidRDefault="00E11FE7" w:rsidP="00A27767">
          <w:pPr>
            <w:pStyle w:val="TOC2"/>
            <w:tabs>
              <w:tab w:val="left" w:pos="567"/>
            </w:tabs>
            <w:rPr>
              <w:rFonts w:asciiTheme="minorHAnsi" w:eastAsiaTheme="minorEastAsia" w:hAnsiTheme="minorHAnsi" w:cstheme="minorBidi"/>
              <w:noProof/>
              <w:sz w:val="22"/>
              <w:szCs w:val="24"/>
              <w14:ligatures w14:val="standardContextual"/>
            </w:rPr>
          </w:pPr>
          <w:hyperlink w:anchor="_Toc196208977" w:history="1">
            <w:r w:rsidR="009A5FD0" w:rsidRPr="009A5FD0">
              <w:rPr>
                <w:rStyle w:val="af5"/>
                <w:noProof/>
              </w:rPr>
              <w:t>3.2.</w:t>
            </w:r>
            <w:r w:rsidR="009A5FD0" w:rsidRPr="009A5FD0">
              <w:rPr>
                <w:rFonts w:asciiTheme="minorHAnsi" w:eastAsiaTheme="minorEastAsia" w:hAnsiTheme="minorHAnsi" w:cstheme="minorBidi"/>
                <w:noProof/>
                <w:sz w:val="22"/>
                <w:szCs w:val="24"/>
                <w14:ligatures w14:val="standardContextual"/>
              </w:rPr>
              <w:tab/>
            </w:r>
            <w:r w:rsidR="009A5FD0" w:rsidRPr="009A5FD0">
              <w:rPr>
                <w:rStyle w:val="af5"/>
                <w:noProof/>
              </w:rPr>
              <w:t>标准的主要内容及说明</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_Toc196208977 \h </w:instrText>
            </w:r>
            <w:r w:rsidR="009A5FD0" w:rsidRPr="009A5FD0">
              <w:rPr>
                <w:noProof/>
                <w:webHidden/>
              </w:rPr>
            </w:r>
            <w:r w:rsidR="009A5FD0" w:rsidRPr="009A5FD0">
              <w:rPr>
                <w:noProof/>
                <w:webHidden/>
              </w:rPr>
              <w:fldChar w:fldCharType="separate"/>
            </w:r>
            <w:r w:rsidR="00A27767">
              <w:rPr>
                <w:noProof/>
                <w:webHidden/>
              </w:rPr>
              <w:t>5</w:t>
            </w:r>
            <w:r w:rsidR="009A5FD0" w:rsidRPr="009A5FD0">
              <w:rPr>
                <w:noProof/>
                <w:webHidden/>
              </w:rPr>
              <w:fldChar w:fldCharType="end"/>
            </w:r>
          </w:hyperlink>
        </w:p>
        <w:p w14:paraId="2A93DF5B" w14:textId="508235A9"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8994" w:history="1">
            <w:r w:rsidR="009A5FD0" w:rsidRPr="009A5FD0">
              <w:rPr>
                <w:rStyle w:val="af5"/>
                <w:noProof/>
              </w:rPr>
              <w:t>四、 主要验证情况分析</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_Toc196208994 \h </w:instrText>
            </w:r>
            <w:r w:rsidR="009A5FD0" w:rsidRPr="009A5FD0">
              <w:rPr>
                <w:noProof/>
                <w:webHidden/>
              </w:rPr>
            </w:r>
            <w:r w:rsidR="009A5FD0" w:rsidRPr="009A5FD0">
              <w:rPr>
                <w:noProof/>
                <w:webHidden/>
              </w:rPr>
              <w:fldChar w:fldCharType="separate"/>
            </w:r>
            <w:r w:rsidR="00A27767">
              <w:rPr>
                <w:noProof/>
                <w:webHidden/>
              </w:rPr>
              <w:t>7</w:t>
            </w:r>
            <w:r w:rsidR="009A5FD0" w:rsidRPr="009A5FD0">
              <w:rPr>
                <w:noProof/>
                <w:webHidden/>
              </w:rPr>
              <w:fldChar w:fldCharType="end"/>
            </w:r>
          </w:hyperlink>
        </w:p>
        <w:p w14:paraId="05EC63F4" w14:textId="04EAA661"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8995" w:history="1">
            <w:r w:rsidR="009A5FD0" w:rsidRPr="009A5FD0">
              <w:rPr>
                <w:rStyle w:val="af5"/>
                <w:noProof/>
              </w:rPr>
              <w:t>五、 标准中涉及专利情况</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_Toc196208995 \h </w:instrText>
            </w:r>
            <w:r w:rsidR="009A5FD0" w:rsidRPr="009A5FD0">
              <w:rPr>
                <w:noProof/>
                <w:webHidden/>
              </w:rPr>
            </w:r>
            <w:r w:rsidR="009A5FD0" w:rsidRPr="009A5FD0">
              <w:rPr>
                <w:noProof/>
                <w:webHidden/>
              </w:rPr>
              <w:fldChar w:fldCharType="separate"/>
            </w:r>
            <w:r w:rsidR="00A27767">
              <w:rPr>
                <w:noProof/>
                <w:webHidden/>
              </w:rPr>
              <w:t>8</w:t>
            </w:r>
            <w:r w:rsidR="009A5FD0" w:rsidRPr="009A5FD0">
              <w:rPr>
                <w:noProof/>
                <w:webHidden/>
              </w:rPr>
              <w:fldChar w:fldCharType="end"/>
            </w:r>
          </w:hyperlink>
        </w:p>
        <w:p w14:paraId="58C33C77" w14:textId="7041115A"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8996" w:history="1">
            <w:r w:rsidR="009A5FD0" w:rsidRPr="009A5FD0">
              <w:rPr>
                <w:rStyle w:val="af5"/>
                <w:noProof/>
              </w:rPr>
              <w:t>六、 标准实施后预期的经济和社会效益</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_Toc196208996 \h </w:instrText>
            </w:r>
            <w:r w:rsidR="009A5FD0" w:rsidRPr="009A5FD0">
              <w:rPr>
                <w:noProof/>
                <w:webHidden/>
              </w:rPr>
            </w:r>
            <w:r w:rsidR="009A5FD0" w:rsidRPr="009A5FD0">
              <w:rPr>
                <w:noProof/>
                <w:webHidden/>
              </w:rPr>
              <w:fldChar w:fldCharType="separate"/>
            </w:r>
            <w:r w:rsidR="00A27767">
              <w:rPr>
                <w:noProof/>
                <w:webHidden/>
              </w:rPr>
              <w:t>8</w:t>
            </w:r>
            <w:r w:rsidR="009A5FD0" w:rsidRPr="009A5FD0">
              <w:rPr>
                <w:noProof/>
                <w:webHidden/>
              </w:rPr>
              <w:fldChar w:fldCharType="end"/>
            </w:r>
          </w:hyperlink>
        </w:p>
        <w:p w14:paraId="54F37D3E" w14:textId="39AF3E35"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8997" w:history="1">
            <w:r w:rsidR="009A5FD0" w:rsidRPr="009A5FD0">
              <w:rPr>
                <w:rStyle w:val="af5"/>
                <w:noProof/>
              </w:rPr>
              <w:t>七、 采用国际标准和国外先进标准情况，与国际、国外同类标准水平的对比情况，国内外关键指标对比分析或与测试的国外样品、样机的相关数据对比情况</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_Toc196208997 \h </w:instrText>
            </w:r>
            <w:r w:rsidR="009A5FD0" w:rsidRPr="009A5FD0">
              <w:rPr>
                <w:noProof/>
                <w:webHidden/>
              </w:rPr>
            </w:r>
            <w:r w:rsidR="009A5FD0" w:rsidRPr="009A5FD0">
              <w:rPr>
                <w:noProof/>
                <w:webHidden/>
              </w:rPr>
              <w:fldChar w:fldCharType="separate"/>
            </w:r>
            <w:r w:rsidR="00A27767">
              <w:rPr>
                <w:noProof/>
                <w:webHidden/>
              </w:rPr>
              <w:t>8</w:t>
            </w:r>
            <w:r w:rsidR="009A5FD0" w:rsidRPr="009A5FD0">
              <w:rPr>
                <w:noProof/>
                <w:webHidden/>
              </w:rPr>
              <w:fldChar w:fldCharType="end"/>
            </w:r>
          </w:hyperlink>
        </w:p>
        <w:p w14:paraId="1C188F77" w14:textId="743501DD"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8998" w:history="1">
            <w:r w:rsidR="009A5FD0" w:rsidRPr="009A5FD0">
              <w:rPr>
                <w:rStyle w:val="af5"/>
                <w:noProof/>
              </w:rPr>
              <w:t>八、 与现行相关法律、法规、规章及相关标准，特别是强制性标准的协调性</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_Toc196208998 \h </w:instrText>
            </w:r>
            <w:r w:rsidR="009A5FD0" w:rsidRPr="009A5FD0">
              <w:rPr>
                <w:noProof/>
                <w:webHidden/>
              </w:rPr>
            </w:r>
            <w:r w:rsidR="009A5FD0" w:rsidRPr="009A5FD0">
              <w:rPr>
                <w:noProof/>
                <w:webHidden/>
              </w:rPr>
              <w:fldChar w:fldCharType="separate"/>
            </w:r>
            <w:r w:rsidR="00A27767">
              <w:rPr>
                <w:noProof/>
                <w:webHidden/>
              </w:rPr>
              <w:t>8</w:t>
            </w:r>
            <w:r w:rsidR="009A5FD0" w:rsidRPr="009A5FD0">
              <w:rPr>
                <w:noProof/>
                <w:webHidden/>
              </w:rPr>
              <w:fldChar w:fldCharType="end"/>
            </w:r>
          </w:hyperlink>
        </w:p>
        <w:p w14:paraId="754476D5" w14:textId="6FE630A4"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8999" w:history="1">
            <w:r w:rsidR="009A5FD0" w:rsidRPr="009A5FD0">
              <w:rPr>
                <w:rStyle w:val="af5"/>
                <w:noProof/>
              </w:rPr>
              <w:t>九、 重大分歧意见的处理经过和依据</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_Toc196208999 \h </w:instrText>
            </w:r>
            <w:r w:rsidR="009A5FD0" w:rsidRPr="009A5FD0">
              <w:rPr>
                <w:noProof/>
                <w:webHidden/>
              </w:rPr>
            </w:r>
            <w:r w:rsidR="009A5FD0" w:rsidRPr="009A5FD0">
              <w:rPr>
                <w:noProof/>
                <w:webHidden/>
              </w:rPr>
              <w:fldChar w:fldCharType="separate"/>
            </w:r>
            <w:r w:rsidR="00A27767">
              <w:rPr>
                <w:noProof/>
                <w:webHidden/>
              </w:rPr>
              <w:t>8</w:t>
            </w:r>
            <w:r w:rsidR="009A5FD0" w:rsidRPr="009A5FD0">
              <w:rPr>
                <w:noProof/>
                <w:webHidden/>
              </w:rPr>
              <w:fldChar w:fldCharType="end"/>
            </w:r>
          </w:hyperlink>
        </w:p>
        <w:p w14:paraId="5E8FC8D5" w14:textId="29337CF4"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9000" w:history="1">
            <w:r w:rsidR="009A5FD0" w:rsidRPr="009A5FD0">
              <w:rPr>
                <w:rStyle w:val="af5"/>
                <w:noProof/>
              </w:rPr>
              <w:t>十、 标准性质的建议说明</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_Toc196209000 \h </w:instrText>
            </w:r>
            <w:r w:rsidR="009A5FD0" w:rsidRPr="009A5FD0">
              <w:rPr>
                <w:noProof/>
                <w:webHidden/>
              </w:rPr>
            </w:r>
            <w:r w:rsidR="009A5FD0" w:rsidRPr="009A5FD0">
              <w:rPr>
                <w:noProof/>
                <w:webHidden/>
              </w:rPr>
              <w:fldChar w:fldCharType="separate"/>
            </w:r>
            <w:r w:rsidR="00A27767">
              <w:rPr>
                <w:noProof/>
                <w:webHidden/>
              </w:rPr>
              <w:t>8</w:t>
            </w:r>
            <w:r w:rsidR="009A5FD0" w:rsidRPr="009A5FD0">
              <w:rPr>
                <w:noProof/>
                <w:webHidden/>
              </w:rPr>
              <w:fldChar w:fldCharType="end"/>
            </w:r>
          </w:hyperlink>
        </w:p>
        <w:p w14:paraId="4D186C2B" w14:textId="2F713942"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9001" w:history="1">
            <w:r w:rsidR="009A5FD0" w:rsidRPr="009A5FD0">
              <w:rPr>
                <w:rStyle w:val="af5"/>
                <w:noProof/>
              </w:rPr>
              <w:t>十一、 贯彻标准的要求和措施建议（包括组织措施、技术措施、过度办法、实施日期等）</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_Toc196209001 \h </w:instrText>
            </w:r>
            <w:r w:rsidR="009A5FD0" w:rsidRPr="009A5FD0">
              <w:rPr>
                <w:noProof/>
                <w:webHidden/>
              </w:rPr>
            </w:r>
            <w:r w:rsidR="009A5FD0" w:rsidRPr="009A5FD0">
              <w:rPr>
                <w:noProof/>
                <w:webHidden/>
              </w:rPr>
              <w:fldChar w:fldCharType="separate"/>
            </w:r>
            <w:r w:rsidR="00A27767">
              <w:rPr>
                <w:noProof/>
                <w:webHidden/>
              </w:rPr>
              <w:t>9</w:t>
            </w:r>
            <w:r w:rsidR="009A5FD0" w:rsidRPr="009A5FD0">
              <w:rPr>
                <w:noProof/>
                <w:webHidden/>
              </w:rPr>
              <w:fldChar w:fldCharType="end"/>
            </w:r>
          </w:hyperlink>
        </w:p>
        <w:p w14:paraId="3CFA90D4" w14:textId="2CA079D4"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9002" w:history="1">
            <w:r w:rsidR="009A5FD0" w:rsidRPr="009A5FD0">
              <w:rPr>
                <w:rStyle w:val="af5"/>
                <w:noProof/>
              </w:rPr>
              <w:t>十二、 废止现行相关标准的建议</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_Toc196209002 \h </w:instrText>
            </w:r>
            <w:r w:rsidR="009A5FD0" w:rsidRPr="009A5FD0">
              <w:rPr>
                <w:noProof/>
                <w:webHidden/>
              </w:rPr>
            </w:r>
            <w:r w:rsidR="009A5FD0" w:rsidRPr="009A5FD0">
              <w:rPr>
                <w:noProof/>
                <w:webHidden/>
              </w:rPr>
              <w:fldChar w:fldCharType="separate"/>
            </w:r>
            <w:r w:rsidR="00A27767">
              <w:rPr>
                <w:noProof/>
                <w:webHidden/>
              </w:rPr>
              <w:t>9</w:t>
            </w:r>
            <w:r w:rsidR="009A5FD0" w:rsidRPr="009A5FD0">
              <w:rPr>
                <w:noProof/>
                <w:webHidden/>
              </w:rPr>
              <w:fldChar w:fldCharType="end"/>
            </w:r>
          </w:hyperlink>
        </w:p>
        <w:p w14:paraId="7392DB5F" w14:textId="62989C56" w:rsidR="009A5FD0" w:rsidRPr="009A5FD0" w:rsidRDefault="00E11FE7">
          <w:pPr>
            <w:pStyle w:val="TOC1"/>
            <w:spacing w:before="78" w:after="78"/>
            <w:rPr>
              <w:rFonts w:asciiTheme="minorHAnsi" w:eastAsiaTheme="minorEastAsia" w:hAnsiTheme="minorHAnsi" w:cstheme="minorBidi"/>
              <w:noProof/>
              <w:sz w:val="22"/>
              <w:szCs w:val="24"/>
              <w14:ligatures w14:val="standardContextual"/>
            </w:rPr>
          </w:pPr>
          <w:hyperlink w:anchor="_Toc196209003" w:history="1">
            <w:r w:rsidR="009A5FD0" w:rsidRPr="009A5FD0">
              <w:rPr>
                <w:rStyle w:val="af5"/>
                <w:noProof/>
              </w:rPr>
              <w:t>十三、 其它应予说明的事项</w:t>
            </w:r>
            <w:r w:rsidR="009A5FD0" w:rsidRPr="009A5FD0">
              <w:rPr>
                <w:noProof/>
                <w:webHidden/>
              </w:rPr>
              <w:tab/>
            </w:r>
            <w:r w:rsidR="009A5FD0" w:rsidRPr="009A5FD0">
              <w:rPr>
                <w:noProof/>
                <w:webHidden/>
              </w:rPr>
              <w:fldChar w:fldCharType="begin"/>
            </w:r>
            <w:r w:rsidR="009A5FD0" w:rsidRPr="009A5FD0">
              <w:rPr>
                <w:noProof/>
                <w:webHidden/>
              </w:rPr>
              <w:instrText xml:space="preserve"> PAGEREF _Toc196209003 \h </w:instrText>
            </w:r>
            <w:r w:rsidR="009A5FD0" w:rsidRPr="009A5FD0">
              <w:rPr>
                <w:noProof/>
                <w:webHidden/>
              </w:rPr>
            </w:r>
            <w:r w:rsidR="009A5FD0" w:rsidRPr="009A5FD0">
              <w:rPr>
                <w:noProof/>
                <w:webHidden/>
              </w:rPr>
              <w:fldChar w:fldCharType="separate"/>
            </w:r>
            <w:r w:rsidR="00A27767">
              <w:rPr>
                <w:noProof/>
                <w:webHidden/>
              </w:rPr>
              <w:t>9</w:t>
            </w:r>
            <w:r w:rsidR="009A5FD0" w:rsidRPr="009A5FD0">
              <w:rPr>
                <w:noProof/>
                <w:webHidden/>
              </w:rPr>
              <w:fldChar w:fldCharType="end"/>
            </w:r>
          </w:hyperlink>
        </w:p>
        <w:p w14:paraId="3D303E58" w14:textId="63F6BADA" w:rsidR="003F3584" w:rsidRDefault="00265F81">
          <w:r w:rsidRPr="009A5FD0">
            <w:rPr>
              <w:kern w:val="0"/>
              <w:sz w:val="20"/>
              <w:szCs w:val="20"/>
            </w:rPr>
            <w:fldChar w:fldCharType="end"/>
          </w:r>
        </w:p>
      </w:sdtContent>
    </w:sdt>
    <w:p w14:paraId="7ED478E0" w14:textId="77777777" w:rsidR="003F3584" w:rsidRDefault="003F3584">
      <w:pPr>
        <w:pStyle w:val="11"/>
        <w:tabs>
          <w:tab w:val="left" w:pos="420"/>
        </w:tabs>
        <w:spacing w:before="156" w:after="156" w:line="276" w:lineRule="auto"/>
        <w:outlineLvl w:val="9"/>
        <w:sectPr w:rsidR="003F3584">
          <w:footerReference w:type="default" r:id="rId12"/>
          <w:pgSz w:w="11906" w:h="16838"/>
          <w:pgMar w:top="1474" w:right="1134" w:bottom="1418" w:left="1134" w:header="851" w:footer="851" w:gutter="0"/>
          <w:pgNumType w:start="1"/>
          <w:cols w:space="425"/>
          <w:docGrid w:type="lines" w:linePitch="312"/>
        </w:sectPr>
      </w:pPr>
    </w:p>
    <w:p w14:paraId="382E3172" w14:textId="77777777" w:rsidR="003F3584" w:rsidRDefault="00921343">
      <w:pPr>
        <w:pStyle w:val="11"/>
        <w:numPr>
          <w:ilvl w:val="0"/>
          <w:numId w:val="1"/>
        </w:numPr>
        <w:tabs>
          <w:tab w:val="clear" w:pos="0"/>
          <w:tab w:val="left" w:pos="420"/>
        </w:tabs>
        <w:spacing w:before="156" w:after="156" w:line="276" w:lineRule="auto"/>
      </w:pPr>
      <w:bookmarkStart w:id="15" w:name="_Toc196208969"/>
      <w:r>
        <w:lastRenderedPageBreak/>
        <w:t>任务来源及编制背景</w:t>
      </w:r>
      <w:bookmarkEnd w:id="14"/>
      <w:bookmarkEnd w:id="13"/>
      <w:bookmarkEnd w:id="12"/>
      <w:bookmarkEnd w:id="11"/>
      <w:bookmarkEnd w:id="10"/>
      <w:bookmarkEnd w:id="9"/>
      <w:bookmarkEnd w:id="8"/>
      <w:bookmarkEnd w:id="7"/>
      <w:bookmarkEnd w:id="6"/>
      <w:bookmarkEnd w:id="5"/>
      <w:bookmarkEnd w:id="4"/>
      <w:bookmarkEnd w:id="3"/>
      <w:bookmarkEnd w:id="2"/>
      <w:bookmarkEnd w:id="15"/>
    </w:p>
    <w:p w14:paraId="5F2BB6DB" w14:textId="77777777" w:rsidR="003F3584" w:rsidRDefault="00921343">
      <w:pPr>
        <w:pStyle w:val="11"/>
        <w:numPr>
          <w:ilvl w:val="1"/>
          <w:numId w:val="1"/>
        </w:numPr>
        <w:spacing w:before="156" w:after="156" w:line="276" w:lineRule="auto"/>
        <w:outlineLvl w:val="1"/>
      </w:pPr>
      <w:bookmarkStart w:id="16" w:name="_Toc21993"/>
      <w:bookmarkStart w:id="17" w:name="_Toc371511494"/>
      <w:bookmarkStart w:id="18" w:name="_Toc31527"/>
      <w:bookmarkStart w:id="19" w:name="_Toc36132041"/>
      <w:bookmarkStart w:id="20" w:name="_Toc10290"/>
      <w:bookmarkStart w:id="21" w:name="_Toc21617"/>
      <w:bookmarkStart w:id="22" w:name="_Toc30418"/>
      <w:bookmarkStart w:id="23" w:name="_Toc27295"/>
      <w:bookmarkStart w:id="24" w:name="_Toc32315"/>
      <w:bookmarkStart w:id="25" w:name="_Toc18342"/>
      <w:bookmarkStart w:id="26" w:name="_Toc22840"/>
      <w:bookmarkStart w:id="27" w:name="_Toc59059079"/>
      <w:bookmarkStart w:id="28" w:name="_Toc12767"/>
      <w:bookmarkStart w:id="29" w:name="_Toc222553786"/>
      <w:bookmarkStart w:id="30" w:name="_Toc242585740"/>
      <w:bookmarkStart w:id="31" w:name="_Toc196208970"/>
      <w:r>
        <w:t>任务来源</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2B12E499" w14:textId="3D916996" w:rsidR="003F3584" w:rsidRPr="00E77DB0" w:rsidRDefault="008860FA" w:rsidP="008860FA">
      <w:pPr>
        <w:pStyle w:val="DEMO"/>
      </w:pPr>
      <w:r w:rsidRPr="008860FA">
        <w:rPr>
          <w:rFonts w:hint="eastAsia"/>
        </w:rPr>
        <w:t>本项目属于工信部</w:t>
      </w:r>
      <w:r w:rsidRPr="008860FA">
        <w:rPr>
          <w:rFonts w:hint="eastAsia"/>
        </w:rPr>
        <w:t>2017</w:t>
      </w:r>
      <w:r w:rsidRPr="008860FA">
        <w:rPr>
          <w:rFonts w:hint="eastAsia"/>
        </w:rPr>
        <w:t>年智能制造综合标准化项目《面向建材行业的智能工厂通用模型研究与试验验证平台建设》的研究成果。</w:t>
      </w:r>
      <w:r w:rsidRPr="008860FA">
        <w:rPr>
          <w:rFonts w:hint="eastAsia"/>
        </w:rPr>
        <w:t>2024</w:t>
      </w:r>
      <w:r w:rsidRPr="008860FA">
        <w:rPr>
          <w:rFonts w:hint="eastAsia"/>
        </w:rPr>
        <w:t>年</w:t>
      </w:r>
      <w:r w:rsidRPr="008860FA">
        <w:rPr>
          <w:rFonts w:hint="eastAsia"/>
        </w:rPr>
        <w:t>8</w:t>
      </w:r>
      <w:r w:rsidRPr="008860FA">
        <w:rPr>
          <w:rFonts w:hint="eastAsia"/>
        </w:rPr>
        <w:t>月，工业和信息化部办公厅发布了《关于印发</w:t>
      </w:r>
      <w:r w:rsidRPr="008860FA">
        <w:rPr>
          <w:rFonts w:hint="eastAsia"/>
        </w:rPr>
        <w:t>2024</w:t>
      </w:r>
      <w:r w:rsidRPr="008860FA">
        <w:rPr>
          <w:rFonts w:hint="eastAsia"/>
        </w:rPr>
        <w:t>年第三批行业标准制修订计划的通知》（工</w:t>
      </w:r>
      <w:proofErr w:type="gramStart"/>
      <w:r w:rsidRPr="008860FA">
        <w:rPr>
          <w:rFonts w:hint="eastAsia"/>
        </w:rPr>
        <w:t>信厅科函</w:t>
      </w:r>
      <w:proofErr w:type="gramEnd"/>
      <w:r w:rsidRPr="008860FA">
        <w:rPr>
          <w:rFonts w:hint="eastAsia"/>
        </w:rPr>
        <w:t>〔</w:t>
      </w:r>
      <w:r w:rsidRPr="008860FA">
        <w:rPr>
          <w:rFonts w:hint="eastAsia"/>
        </w:rPr>
        <w:t>2024</w:t>
      </w:r>
      <w:r w:rsidRPr="008860FA">
        <w:rPr>
          <w:rFonts w:hint="eastAsia"/>
        </w:rPr>
        <w:t>〕</w:t>
      </w:r>
      <w:r w:rsidRPr="008860FA">
        <w:rPr>
          <w:rFonts w:hint="eastAsia"/>
        </w:rPr>
        <w:t>317</w:t>
      </w:r>
      <w:r w:rsidRPr="008860FA">
        <w:rPr>
          <w:rFonts w:hint="eastAsia"/>
        </w:rPr>
        <w:t>号），行业标准《智能制造</w:t>
      </w:r>
      <w:r w:rsidRPr="008860FA">
        <w:rPr>
          <w:rFonts w:hint="eastAsia"/>
        </w:rPr>
        <w:t xml:space="preserve"> </w:t>
      </w:r>
      <w:r w:rsidRPr="008860FA">
        <w:rPr>
          <w:rFonts w:hint="eastAsia"/>
        </w:rPr>
        <w:t>水泥行业应用</w:t>
      </w:r>
      <w:r w:rsidRPr="008860FA">
        <w:rPr>
          <w:rFonts w:hint="eastAsia"/>
        </w:rPr>
        <w:t xml:space="preserve"> </w:t>
      </w:r>
      <w:r w:rsidRPr="008860FA">
        <w:rPr>
          <w:rFonts w:hint="eastAsia"/>
        </w:rPr>
        <w:t>能源管理系统技术要求》（计划编号：</w:t>
      </w:r>
      <w:r w:rsidRPr="008860FA">
        <w:rPr>
          <w:rFonts w:hint="eastAsia"/>
        </w:rPr>
        <w:t>2024-0974T-JC</w:t>
      </w:r>
      <w:r w:rsidRPr="008860FA">
        <w:rPr>
          <w:rFonts w:hint="eastAsia"/>
        </w:rPr>
        <w:t>）正式列入编制计划，由建筑材料工业信息中心负责组织牵头起草。</w:t>
      </w:r>
    </w:p>
    <w:p w14:paraId="1EAD4BDF" w14:textId="21101321" w:rsidR="00AA2C96" w:rsidRPr="009A5FD0" w:rsidRDefault="00921343" w:rsidP="00AD3906">
      <w:pPr>
        <w:pStyle w:val="11"/>
        <w:numPr>
          <w:ilvl w:val="1"/>
          <w:numId w:val="1"/>
        </w:numPr>
        <w:spacing w:before="156" w:after="156" w:line="276" w:lineRule="auto"/>
        <w:outlineLvl w:val="1"/>
      </w:pPr>
      <w:bookmarkStart w:id="32" w:name="_Toc36132042"/>
      <w:bookmarkStart w:id="33" w:name="_Toc27908"/>
      <w:bookmarkStart w:id="34" w:name="_Toc702"/>
      <w:bookmarkStart w:id="35" w:name="_Toc19129"/>
      <w:bookmarkStart w:id="36" w:name="_Toc3963"/>
      <w:bookmarkStart w:id="37" w:name="_Toc31941"/>
      <w:bookmarkStart w:id="38" w:name="_Toc19815"/>
      <w:bookmarkStart w:id="39" w:name="_Toc4728"/>
      <w:bookmarkStart w:id="40" w:name="_Toc20853"/>
      <w:bookmarkStart w:id="41" w:name="_Toc19427"/>
      <w:bookmarkStart w:id="42" w:name="_Toc59059080"/>
      <w:bookmarkStart w:id="43" w:name="_Toc6546"/>
      <w:bookmarkStart w:id="44" w:name="_Toc196208971"/>
      <w:r w:rsidRPr="009A5FD0">
        <w:t>背景和意义</w:t>
      </w:r>
      <w:bookmarkStart w:id="45" w:name="_Toc36132043"/>
      <w:bookmarkEnd w:id="32"/>
      <w:bookmarkEnd w:id="33"/>
      <w:bookmarkEnd w:id="34"/>
      <w:bookmarkEnd w:id="35"/>
      <w:bookmarkEnd w:id="36"/>
      <w:bookmarkEnd w:id="37"/>
      <w:bookmarkEnd w:id="38"/>
      <w:bookmarkEnd w:id="39"/>
      <w:bookmarkEnd w:id="40"/>
      <w:bookmarkEnd w:id="41"/>
      <w:bookmarkEnd w:id="42"/>
      <w:bookmarkEnd w:id="43"/>
      <w:bookmarkEnd w:id="44"/>
    </w:p>
    <w:p w14:paraId="6C11B60F" w14:textId="77777777" w:rsidR="009A5FD0" w:rsidRDefault="009A5FD0" w:rsidP="009A5FD0">
      <w:pPr>
        <w:pStyle w:val="DEMO"/>
      </w:pPr>
      <w:r>
        <w:rPr>
          <w:rFonts w:hint="eastAsia"/>
        </w:rPr>
        <w:t>智能制造作为制造业的主攻方向，是建材工业转型升级过程中的重要任务，截至目前，建材行业尤其是水泥行业智能制造取得显著成效，大型企业智能化效益尤为突出，多个重要生产环节和场景已实现了智能化管控，帮助企业实现了降本增效、提质减员。</w:t>
      </w:r>
    </w:p>
    <w:p w14:paraId="60B70488" w14:textId="65E5F450" w:rsidR="009A5FD0" w:rsidRDefault="009A5FD0" w:rsidP="009A5FD0">
      <w:pPr>
        <w:pStyle w:val="DEMO"/>
      </w:pPr>
      <w:r>
        <w:rPr>
          <w:rFonts w:hint="eastAsia"/>
        </w:rPr>
        <w:t>政策支撑方面，《建材工业智能制造数字转型行动计划（</w:t>
      </w:r>
      <w:r>
        <w:rPr>
          <w:rFonts w:hint="eastAsia"/>
        </w:rPr>
        <w:t>2021-2023</w:t>
      </w:r>
      <w:r>
        <w:rPr>
          <w:rFonts w:hint="eastAsia"/>
        </w:rPr>
        <w:t>年）》提出了“制修订</w:t>
      </w:r>
      <w:r>
        <w:rPr>
          <w:rFonts w:hint="eastAsia"/>
        </w:rPr>
        <w:t>30</w:t>
      </w:r>
      <w:r>
        <w:rPr>
          <w:rFonts w:hint="eastAsia"/>
        </w:rPr>
        <w:t>项以上建材行业智能制造相关标准”的主要目标及“提高监测追溯、预测维修、质量控制、供应链管理、能源管理等智能运营能力”的重点任务，《建材行业智能制造标准体系建设指南（</w:t>
      </w:r>
      <w:r>
        <w:rPr>
          <w:rFonts w:hint="eastAsia"/>
        </w:rPr>
        <w:t>2021</w:t>
      </w:r>
      <w:r>
        <w:rPr>
          <w:rFonts w:hint="eastAsia"/>
        </w:rPr>
        <w:t>版）》将水泥能源管理作为重点研制标准之一。通过增加标准有效供给，能够强化标准应用实施，切实发挥好标准对于推进智能制造健康有序发展的支撑和引领作用。</w:t>
      </w:r>
    </w:p>
    <w:p w14:paraId="78F11BD3" w14:textId="6D0B0B23" w:rsidR="009A5FD0" w:rsidRDefault="009A5FD0" w:rsidP="009A5FD0">
      <w:pPr>
        <w:pStyle w:val="DEMO"/>
      </w:pPr>
      <w:r>
        <w:rPr>
          <w:rFonts w:hint="eastAsia"/>
        </w:rPr>
        <w:t>水泥行业是国民经济的基础产业，也是重要能耗行业之一，在</w:t>
      </w:r>
      <w:proofErr w:type="gramStart"/>
      <w:r>
        <w:rPr>
          <w:rFonts w:hint="eastAsia"/>
        </w:rPr>
        <w:t>双碳政策</w:t>
      </w:r>
      <w:proofErr w:type="gramEnd"/>
      <w:r>
        <w:rPr>
          <w:rFonts w:hint="eastAsia"/>
        </w:rPr>
        <w:t>影响下，水泥行业面临严峻的节能减</w:t>
      </w:r>
      <w:proofErr w:type="gramStart"/>
      <w:r>
        <w:rPr>
          <w:rFonts w:hint="eastAsia"/>
        </w:rPr>
        <w:t>排任务</w:t>
      </w:r>
      <w:proofErr w:type="gramEnd"/>
      <w:r>
        <w:rPr>
          <w:rFonts w:hint="eastAsia"/>
        </w:rPr>
        <w:t>和良好的结构转型契机。能源管理与分析技术，是水泥智能工厂关键技术的重要组成部分，企业急需建立规范性的能源管理中心，开发建设企业级智慧能源管理系统，以互联网为载体，配备云平台、大数据挖掘、能效分析等先进技术，实现能源消耗实时监控、优化用能管理、降低能源消耗，提高企业能源绿色、低碳、智能发展水平，走出一条清洁、高效、安全、可持续的企业能源发展之路，为经济社会持续健康发展提供支撑。</w:t>
      </w:r>
    </w:p>
    <w:p w14:paraId="6835CEF0" w14:textId="40A2AB1A" w:rsidR="009A5FD0" w:rsidRDefault="009A5FD0" w:rsidP="009A5FD0">
      <w:pPr>
        <w:pStyle w:val="DEMO"/>
      </w:pPr>
      <w:r>
        <w:rPr>
          <w:rFonts w:hint="eastAsia"/>
        </w:rPr>
        <w:t>但目前国内</w:t>
      </w:r>
      <w:r w:rsidR="00257A5A">
        <w:rPr>
          <w:rFonts w:hint="eastAsia"/>
        </w:rPr>
        <w:t>水泥行业智能能源</w:t>
      </w:r>
      <w:proofErr w:type="gramStart"/>
      <w:r w:rsidR="00257A5A">
        <w:rPr>
          <w:rFonts w:hint="eastAsia"/>
        </w:rPr>
        <w:t>管控仍存在</w:t>
      </w:r>
      <w:proofErr w:type="gramEnd"/>
      <w:r w:rsidR="00257A5A">
        <w:rPr>
          <w:rFonts w:hint="eastAsia"/>
        </w:rPr>
        <w:t>短板</w:t>
      </w:r>
      <w:r>
        <w:rPr>
          <w:rFonts w:hint="eastAsia"/>
        </w:rPr>
        <w:t>。数据层面，存在能源数据测点少、精度低，不能完全满足能源管理按照设备、工序和产品进行能耗分析的要求；能源数据采集只集成</w:t>
      </w:r>
      <w:r>
        <w:rPr>
          <w:rFonts w:hint="eastAsia"/>
        </w:rPr>
        <w:t>DCS</w:t>
      </w:r>
      <w:r>
        <w:rPr>
          <w:rFonts w:hint="eastAsia"/>
        </w:rPr>
        <w:t>和智能仪表数据，源数据采集面小；受检测设备、与现有系统接口等技术的限制，数据采集不及时，不能实时反映设备、工序和生产线耗能情况等问题。系统层面，</w:t>
      </w:r>
      <w:r w:rsidRPr="009A5FD0">
        <w:t>缺乏标准化能源管理流程及行业适配的系统建设规范，能效优化与业务协同不足</w:t>
      </w:r>
      <w:r w:rsidR="00257A5A">
        <w:rPr>
          <w:rFonts w:hint="eastAsia"/>
        </w:rPr>
        <w:t>问题</w:t>
      </w:r>
      <w:r w:rsidRPr="009A5FD0">
        <w:t>。</w:t>
      </w:r>
      <w:r>
        <w:rPr>
          <w:rFonts w:hint="eastAsia"/>
        </w:rPr>
        <w:t>为解决上述行业短板，本项目的立项研究具有重要意义。</w:t>
      </w:r>
    </w:p>
    <w:p w14:paraId="23292A71" w14:textId="155993C0" w:rsidR="009A5FD0" w:rsidRDefault="009A5FD0" w:rsidP="009A5FD0">
      <w:pPr>
        <w:pStyle w:val="DEMO"/>
        <w:rPr>
          <w:highlight w:val="yellow"/>
        </w:rPr>
      </w:pPr>
      <w:r>
        <w:rPr>
          <w:rFonts w:hint="eastAsia"/>
        </w:rPr>
        <w:t>水泥智能工厂能源管理标准的研制</w:t>
      </w:r>
      <w:r w:rsidR="00257A5A">
        <w:rPr>
          <w:rFonts w:hint="eastAsia"/>
        </w:rPr>
        <w:t>对于行业进一步应用智能制造技术和提升能源管控</w:t>
      </w:r>
      <w:r w:rsidR="00257A5A">
        <w:rPr>
          <w:rFonts w:hint="eastAsia"/>
        </w:rPr>
        <w:lastRenderedPageBreak/>
        <w:t>效率具有重要意义。技术赋能方面，文件</w:t>
      </w:r>
      <w:r>
        <w:rPr>
          <w:rFonts w:hint="eastAsia"/>
        </w:rPr>
        <w:t>可以指导水泥企业利用高精度测量仪器对设备能效和能源的损耗进行精确测量，结合企业生产计划，高效调度各种能源，提高主要耗能设备的能源效率以及多介质能源的利用率，降低中间环节的能源损失</w:t>
      </w:r>
      <w:r w:rsidR="00257A5A">
        <w:rPr>
          <w:rFonts w:hint="eastAsia"/>
        </w:rPr>
        <w:t>；业务融合方面，</w:t>
      </w:r>
      <w:r>
        <w:rPr>
          <w:rFonts w:hint="eastAsia"/>
        </w:rPr>
        <w:t>以能源管理业务为基础，规范模型技术、优化算法、数据挖掘技术与能源生产、转化、传输、储存、消费各环节深度融合，研究面向系统运行的能量流分析及建模方法；</w:t>
      </w:r>
      <w:r w:rsidR="00257A5A">
        <w:rPr>
          <w:rFonts w:hint="eastAsia"/>
        </w:rPr>
        <w:t>能效闭环优化方面，</w:t>
      </w:r>
      <w:r>
        <w:rPr>
          <w:rFonts w:hint="eastAsia"/>
        </w:rPr>
        <w:t>基于能耗数据分析</w:t>
      </w:r>
      <w:r w:rsidR="00257A5A">
        <w:rPr>
          <w:rFonts w:hint="eastAsia"/>
        </w:rPr>
        <w:t>、</w:t>
      </w:r>
      <w:r>
        <w:rPr>
          <w:rFonts w:hint="eastAsia"/>
        </w:rPr>
        <w:t>数据挖掘技术以及能效影响因素的分析方法，面向水泥企业</w:t>
      </w:r>
      <w:r w:rsidR="00257A5A">
        <w:rPr>
          <w:rFonts w:hint="eastAsia"/>
        </w:rPr>
        <w:t>实现</w:t>
      </w:r>
      <w:r>
        <w:rPr>
          <w:rFonts w:hint="eastAsia"/>
        </w:rPr>
        <w:t>在线能效优化，建立面向操作实绩的能效评估方法，实现高能耗设备操作优化，解决企业能源管理中</w:t>
      </w:r>
      <w:proofErr w:type="gramStart"/>
      <w:r>
        <w:rPr>
          <w:rFonts w:hint="eastAsia"/>
        </w:rPr>
        <w:t>存在瓶径问题</w:t>
      </w:r>
      <w:proofErr w:type="gramEnd"/>
      <w:r>
        <w:rPr>
          <w:rFonts w:hint="eastAsia"/>
        </w:rPr>
        <w:t>，使企业能源管理工作及相关智能化能源管理系统运行将更加协调、高效。</w:t>
      </w:r>
    </w:p>
    <w:p w14:paraId="2F8427EB" w14:textId="6A8FAD71" w:rsidR="003F3584" w:rsidRDefault="00921343">
      <w:pPr>
        <w:pStyle w:val="11"/>
        <w:numPr>
          <w:ilvl w:val="0"/>
          <w:numId w:val="1"/>
        </w:numPr>
        <w:tabs>
          <w:tab w:val="clear" w:pos="0"/>
          <w:tab w:val="left" w:pos="420"/>
        </w:tabs>
        <w:spacing w:before="156" w:after="156" w:line="276" w:lineRule="auto"/>
      </w:pPr>
      <w:bookmarkStart w:id="46" w:name="_Toc59059081"/>
      <w:bookmarkStart w:id="47" w:name="_Toc7251"/>
      <w:bookmarkStart w:id="48" w:name="_Toc22878"/>
      <w:bookmarkStart w:id="49" w:name="_Toc22199"/>
      <w:bookmarkStart w:id="50" w:name="_Toc15277"/>
      <w:bookmarkStart w:id="51" w:name="_Toc15905"/>
      <w:bookmarkStart w:id="52" w:name="_Toc24728"/>
      <w:bookmarkStart w:id="53" w:name="_Toc26710"/>
      <w:bookmarkStart w:id="54" w:name="_Toc32683"/>
      <w:bookmarkStart w:id="55" w:name="_Toc22126"/>
      <w:bookmarkStart w:id="56" w:name="_Toc8779"/>
      <w:bookmarkStart w:id="57" w:name="_Toc196208972"/>
      <w:r>
        <w:t>工作简况</w:t>
      </w:r>
      <w:bookmarkEnd w:id="45"/>
      <w:bookmarkEnd w:id="46"/>
      <w:bookmarkEnd w:id="47"/>
      <w:bookmarkEnd w:id="48"/>
      <w:bookmarkEnd w:id="49"/>
      <w:bookmarkEnd w:id="50"/>
      <w:bookmarkEnd w:id="51"/>
      <w:bookmarkEnd w:id="52"/>
      <w:bookmarkEnd w:id="53"/>
      <w:bookmarkEnd w:id="54"/>
      <w:bookmarkEnd w:id="55"/>
      <w:bookmarkEnd w:id="56"/>
      <w:bookmarkEnd w:id="57"/>
    </w:p>
    <w:p w14:paraId="14B60B47" w14:textId="77777777" w:rsidR="003F3584" w:rsidRDefault="00921343">
      <w:pPr>
        <w:pStyle w:val="11"/>
        <w:numPr>
          <w:ilvl w:val="1"/>
          <w:numId w:val="1"/>
        </w:numPr>
        <w:spacing w:before="156" w:after="156" w:line="276" w:lineRule="auto"/>
        <w:outlineLvl w:val="1"/>
      </w:pPr>
      <w:bookmarkStart w:id="58" w:name="_Toc19144"/>
      <w:bookmarkStart w:id="59" w:name="_Toc28377975"/>
      <w:bookmarkStart w:id="60" w:name="_Toc196208973"/>
      <w:r>
        <w:t>参编单位及任务分工</w:t>
      </w:r>
      <w:bookmarkEnd w:id="58"/>
      <w:bookmarkEnd w:id="59"/>
      <w:bookmarkEnd w:id="60"/>
    </w:p>
    <w:p w14:paraId="26DB5FDD" w14:textId="7203D5F3" w:rsidR="003F3584" w:rsidRPr="00AA2C96" w:rsidRDefault="008860FA" w:rsidP="008860FA">
      <w:pPr>
        <w:pStyle w:val="DEMO"/>
      </w:pPr>
      <w:r w:rsidRPr="008860FA">
        <w:rPr>
          <w:rFonts w:hint="eastAsia"/>
        </w:rPr>
        <w:t>本文件主要起草单位为建筑材料工业信息中心牵头，联合中国建筑材料联合会及建材行业协会、典型生产企业、科研院所、高校共同起草，具有广泛的代表性。</w:t>
      </w:r>
    </w:p>
    <w:p w14:paraId="48F9562F" w14:textId="77777777" w:rsidR="003F3584" w:rsidRDefault="00921343">
      <w:pPr>
        <w:pStyle w:val="11"/>
        <w:numPr>
          <w:ilvl w:val="1"/>
          <w:numId w:val="1"/>
        </w:numPr>
        <w:spacing w:before="156" w:after="156" w:line="276" w:lineRule="auto"/>
        <w:outlineLvl w:val="1"/>
      </w:pPr>
      <w:bookmarkStart w:id="61" w:name="_Toc4098"/>
      <w:bookmarkStart w:id="62" w:name="_Toc196208974"/>
      <w:r>
        <w:t>具体编制过程</w:t>
      </w:r>
      <w:bookmarkEnd w:id="61"/>
      <w:bookmarkEnd w:id="62"/>
    </w:p>
    <w:p w14:paraId="4B80BB50" w14:textId="77777777" w:rsidR="008860FA" w:rsidRDefault="008860FA" w:rsidP="008860FA">
      <w:pPr>
        <w:pStyle w:val="DEMO"/>
      </w:pPr>
      <w:bookmarkStart w:id="63" w:name="_Toc351215567"/>
      <w:r>
        <w:rPr>
          <w:rFonts w:hint="eastAsia"/>
        </w:rPr>
        <w:t>2017</w:t>
      </w:r>
      <w:r>
        <w:rPr>
          <w:rFonts w:hint="eastAsia"/>
        </w:rPr>
        <w:t>年</w:t>
      </w:r>
      <w:r>
        <w:rPr>
          <w:rFonts w:hint="eastAsia"/>
        </w:rPr>
        <w:t>-2019</w:t>
      </w:r>
      <w:r>
        <w:rPr>
          <w:rFonts w:hint="eastAsia"/>
        </w:rPr>
        <w:t>年，由建筑材料工业信息中心牵头成立标准工作组，前往泰安中联水泥有限公司、唐山冀东水泥股份有限公司、天</w:t>
      </w:r>
      <w:proofErr w:type="gramStart"/>
      <w:r>
        <w:rPr>
          <w:rFonts w:hint="eastAsia"/>
        </w:rPr>
        <w:t>瑞集团</w:t>
      </w:r>
      <w:proofErr w:type="gramEnd"/>
      <w:r>
        <w:rPr>
          <w:rFonts w:hint="eastAsia"/>
        </w:rPr>
        <w:t>郑州水泥有限公司等典型水泥企业进行实地调研，根据调研情况，完成标准草案编写。在项目实施期间，组织两次专家研讨会，对标准草案内容进行针对性讨论，并结合专家意见对标准草案进行完善修改。</w:t>
      </w:r>
    </w:p>
    <w:p w14:paraId="249EB86B" w14:textId="77777777" w:rsidR="008860FA" w:rsidRDefault="008860FA" w:rsidP="008860FA">
      <w:pPr>
        <w:pStyle w:val="DEMO"/>
      </w:pPr>
      <w:r>
        <w:rPr>
          <w:rFonts w:hint="eastAsia"/>
        </w:rPr>
        <w:t>2019</w:t>
      </w:r>
      <w:r>
        <w:rPr>
          <w:rFonts w:hint="eastAsia"/>
        </w:rPr>
        <w:t>年</w:t>
      </w:r>
      <w:r>
        <w:rPr>
          <w:rFonts w:hint="eastAsia"/>
        </w:rPr>
        <w:t>10</w:t>
      </w:r>
      <w:r>
        <w:rPr>
          <w:rFonts w:hint="eastAsia"/>
        </w:rPr>
        <w:t>月，向中国建筑材料联合会提出团体标准立项申请，</w:t>
      </w:r>
      <w:r>
        <w:rPr>
          <w:rFonts w:hint="eastAsia"/>
        </w:rPr>
        <w:t>11</w:t>
      </w:r>
      <w:r>
        <w:rPr>
          <w:rFonts w:hint="eastAsia"/>
        </w:rPr>
        <w:t>月中国建筑材料联合会印发了《关于下达</w:t>
      </w:r>
      <w:r>
        <w:rPr>
          <w:rFonts w:hint="eastAsia"/>
        </w:rPr>
        <w:t>2019</w:t>
      </w:r>
      <w:r>
        <w:rPr>
          <w:rFonts w:hint="eastAsia"/>
        </w:rPr>
        <w:t>年第五批协会标准制定计划的通知》（中建材</w:t>
      </w:r>
      <w:proofErr w:type="gramStart"/>
      <w:r>
        <w:rPr>
          <w:rFonts w:hint="eastAsia"/>
        </w:rPr>
        <w:t>联标发〔</w:t>
      </w:r>
      <w:r>
        <w:rPr>
          <w:rFonts w:hint="eastAsia"/>
        </w:rPr>
        <w:t>2019</w:t>
      </w:r>
      <w:r>
        <w:rPr>
          <w:rFonts w:hint="eastAsia"/>
        </w:rPr>
        <w:t>〕</w:t>
      </w:r>
      <w:proofErr w:type="gramEnd"/>
      <w:r>
        <w:rPr>
          <w:rFonts w:hint="eastAsia"/>
        </w:rPr>
        <w:t>120</w:t>
      </w:r>
      <w:r>
        <w:rPr>
          <w:rFonts w:hint="eastAsia"/>
        </w:rPr>
        <w:t>号）文件，本标准被列为制定项目，计划号为</w:t>
      </w:r>
      <w:r>
        <w:rPr>
          <w:rFonts w:hint="eastAsia"/>
        </w:rPr>
        <w:t>2019-68-xbjh</w:t>
      </w:r>
      <w:r>
        <w:rPr>
          <w:rFonts w:hint="eastAsia"/>
        </w:rPr>
        <w:t>，由中国建筑材料联合会归口管理。</w:t>
      </w:r>
    </w:p>
    <w:p w14:paraId="781597DE" w14:textId="77777777" w:rsidR="008860FA" w:rsidRDefault="008860FA" w:rsidP="008860FA">
      <w:pPr>
        <w:pStyle w:val="DEMO"/>
      </w:pPr>
      <w:r>
        <w:rPr>
          <w:rFonts w:hint="eastAsia"/>
        </w:rPr>
        <w:t>2020</w:t>
      </w:r>
      <w:r>
        <w:rPr>
          <w:rFonts w:hint="eastAsia"/>
        </w:rPr>
        <w:t>年</w:t>
      </w:r>
      <w:r>
        <w:rPr>
          <w:rFonts w:hint="eastAsia"/>
        </w:rPr>
        <w:t>-2022</w:t>
      </w:r>
      <w:r>
        <w:rPr>
          <w:rFonts w:hint="eastAsia"/>
        </w:rPr>
        <w:t>年，面向多家核心水泥企业征求标准修改意见，并根据反馈意见对标准草案进行完善和修改。</w:t>
      </w:r>
    </w:p>
    <w:p w14:paraId="6F7005EC" w14:textId="77777777" w:rsidR="008860FA" w:rsidRDefault="008860FA" w:rsidP="008860FA">
      <w:pPr>
        <w:pStyle w:val="DEMO"/>
      </w:pPr>
      <w:r>
        <w:rPr>
          <w:rFonts w:hint="eastAsia"/>
        </w:rPr>
        <w:t>2023</w:t>
      </w:r>
      <w:r>
        <w:rPr>
          <w:rFonts w:hint="eastAsia"/>
        </w:rPr>
        <w:t>年</w:t>
      </w:r>
      <w:r>
        <w:rPr>
          <w:rFonts w:hint="eastAsia"/>
        </w:rPr>
        <w:t>7</w:t>
      </w:r>
      <w:r>
        <w:rPr>
          <w:rFonts w:hint="eastAsia"/>
        </w:rPr>
        <w:t>月，完成行业标准立项资料，并提交至所归口的单位，先后参加工信部原材料司、科技司等部门组织的多次立项答辩。</w:t>
      </w:r>
    </w:p>
    <w:p w14:paraId="37A02CB1" w14:textId="77777777" w:rsidR="008860FA" w:rsidRDefault="008860FA" w:rsidP="008860FA">
      <w:pPr>
        <w:pStyle w:val="DEMO"/>
      </w:pPr>
      <w:r>
        <w:rPr>
          <w:rFonts w:hint="eastAsia"/>
        </w:rPr>
        <w:t>2024</w:t>
      </w:r>
      <w:r>
        <w:rPr>
          <w:rFonts w:hint="eastAsia"/>
        </w:rPr>
        <w:t>年</w:t>
      </w:r>
      <w:r>
        <w:rPr>
          <w:rFonts w:hint="eastAsia"/>
        </w:rPr>
        <w:t>8</w:t>
      </w:r>
      <w:r>
        <w:rPr>
          <w:rFonts w:hint="eastAsia"/>
        </w:rPr>
        <w:t>月，工业和信息化部办公厅发布了《关于印发</w:t>
      </w:r>
      <w:r>
        <w:rPr>
          <w:rFonts w:hint="eastAsia"/>
        </w:rPr>
        <w:t>2024</w:t>
      </w:r>
      <w:r>
        <w:rPr>
          <w:rFonts w:hint="eastAsia"/>
        </w:rPr>
        <w:t>年第三批行业标准制修订计划的通知》（工</w:t>
      </w:r>
      <w:proofErr w:type="gramStart"/>
      <w:r>
        <w:rPr>
          <w:rFonts w:hint="eastAsia"/>
        </w:rPr>
        <w:t>信厅科函</w:t>
      </w:r>
      <w:proofErr w:type="gramEnd"/>
      <w:r>
        <w:rPr>
          <w:rFonts w:hint="eastAsia"/>
        </w:rPr>
        <w:t>〔</w:t>
      </w:r>
      <w:r>
        <w:rPr>
          <w:rFonts w:hint="eastAsia"/>
        </w:rPr>
        <w:t>2024</w:t>
      </w:r>
      <w:r>
        <w:rPr>
          <w:rFonts w:hint="eastAsia"/>
        </w:rPr>
        <w:t>〕</w:t>
      </w:r>
      <w:r>
        <w:rPr>
          <w:rFonts w:hint="eastAsia"/>
        </w:rPr>
        <w:t>317</w:t>
      </w:r>
      <w:r>
        <w:rPr>
          <w:rFonts w:hint="eastAsia"/>
        </w:rPr>
        <w:t>号），本标准正式立项，标准名称确定为《智能制造</w:t>
      </w:r>
      <w:r>
        <w:rPr>
          <w:rFonts w:hint="eastAsia"/>
        </w:rPr>
        <w:t xml:space="preserve"> </w:t>
      </w:r>
      <w:r>
        <w:rPr>
          <w:rFonts w:hint="eastAsia"/>
        </w:rPr>
        <w:t>水泥行业应用</w:t>
      </w:r>
      <w:r>
        <w:rPr>
          <w:rFonts w:hint="eastAsia"/>
        </w:rPr>
        <w:t xml:space="preserve"> </w:t>
      </w:r>
      <w:r>
        <w:rPr>
          <w:rFonts w:hint="eastAsia"/>
        </w:rPr>
        <w:t>能源管理系统技术要求》，标准计划号为</w:t>
      </w:r>
      <w:r>
        <w:rPr>
          <w:rFonts w:hint="eastAsia"/>
        </w:rPr>
        <w:t>2024-0974T-JC</w:t>
      </w:r>
      <w:r>
        <w:rPr>
          <w:rFonts w:hint="eastAsia"/>
        </w:rPr>
        <w:t>。</w:t>
      </w:r>
    </w:p>
    <w:p w14:paraId="16DF42D1" w14:textId="77777777" w:rsidR="008860FA" w:rsidRDefault="008860FA" w:rsidP="008860FA">
      <w:pPr>
        <w:pStyle w:val="DEMO"/>
      </w:pPr>
      <w:r>
        <w:rPr>
          <w:rFonts w:hint="eastAsia"/>
        </w:rPr>
        <w:t>2024</w:t>
      </w:r>
      <w:r>
        <w:rPr>
          <w:rFonts w:hint="eastAsia"/>
        </w:rPr>
        <w:t>年</w:t>
      </w:r>
      <w:r>
        <w:rPr>
          <w:rFonts w:hint="eastAsia"/>
        </w:rPr>
        <w:t>8</w:t>
      </w:r>
      <w:r>
        <w:rPr>
          <w:rFonts w:hint="eastAsia"/>
        </w:rPr>
        <w:t>月</w:t>
      </w:r>
      <w:r>
        <w:rPr>
          <w:rFonts w:hint="eastAsia"/>
        </w:rPr>
        <w:t>-12</w:t>
      </w:r>
      <w:r>
        <w:rPr>
          <w:rFonts w:hint="eastAsia"/>
        </w:rPr>
        <w:t>月，标准工作组结合水泥企业进行实地调研情况，根据水泥工厂数字化、智能化研究新进展对标准草案进行完善。</w:t>
      </w:r>
    </w:p>
    <w:p w14:paraId="7A33A1E6" w14:textId="5A36A0EA" w:rsidR="00CC7E58" w:rsidRPr="00922D22" w:rsidRDefault="008860FA" w:rsidP="008860FA">
      <w:pPr>
        <w:pStyle w:val="DEMO"/>
      </w:pPr>
      <w:r>
        <w:rPr>
          <w:rFonts w:hint="eastAsia"/>
        </w:rPr>
        <w:lastRenderedPageBreak/>
        <w:t>2025</w:t>
      </w:r>
      <w:r>
        <w:rPr>
          <w:rFonts w:hint="eastAsia"/>
        </w:rPr>
        <w:t>年</w:t>
      </w:r>
      <w:r>
        <w:rPr>
          <w:rFonts w:hint="eastAsia"/>
        </w:rPr>
        <w:t>3</w:t>
      </w:r>
      <w:r>
        <w:rPr>
          <w:rFonts w:hint="eastAsia"/>
        </w:rPr>
        <w:t>月，由建材工业智能制造标准化工作组组织，召集建材行业协会、典型生产企业、科研院所、大专院校等代表在天津召开了标准研讨会，参会代表对标准草案内容进行讨论。标准工作组针对提出的标准修改建议，进一步完善标准草案</w:t>
      </w:r>
      <w:r w:rsidR="00E15207">
        <w:rPr>
          <w:rFonts w:hint="eastAsia"/>
        </w:rPr>
        <w:t>。</w:t>
      </w:r>
    </w:p>
    <w:p w14:paraId="537ED39E" w14:textId="77777777" w:rsidR="003F3584" w:rsidRDefault="00921343">
      <w:pPr>
        <w:pStyle w:val="11"/>
        <w:numPr>
          <w:ilvl w:val="0"/>
          <w:numId w:val="1"/>
        </w:numPr>
        <w:tabs>
          <w:tab w:val="clear" w:pos="0"/>
          <w:tab w:val="left" w:pos="420"/>
        </w:tabs>
        <w:spacing w:before="156" w:after="156" w:line="276" w:lineRule="auto"/>
      </w:pPr>
      <w:bookmarkStart w:id="64" w:name="_Toc5003"/>
      <w:bookmarkStart w:id="65" w:name="_Toc1061"/>
      <w:bookmarkStart w:id="66" w:name="_Toc13818"/>
      <w:bookmarkStart w:id="67" w:name="_Toc25858"/>
      <w:bookmarkStart w:id="68" w:name="_Toc23736"/>
      <w:bookmarkStart w:id="69" w:name="_Toc11568"/>
      <w:bookmarkStart w:id="70" w:name="_Toc36132044"/>
      <w:bookmarkStart w:id="71" w:name="_Toc10924"/>
      <w:bookmarkStart w:id="72" w:name="_Toc59059082"/>
      <w:bookmarkStart w:id="73" w:name="_Toc28358"/>
      <w:bookmarkStart w:id="74" w:name="_Toc3860"/>
      <w:bookmarkStart w:id="75" w:name="_Toc15020"/>
      <w:bookmarkStart w:id="76" w:name="_Toc196208975"/>
      <w:bookmarkStart w:id="77" w:name="_Toc251577422"/>
      <w:bookmarkStart w:id="78" w:name="_Toc222553790"/>
      <w:bookmarkStart w:id="79" w:name="_Toc242585748"/>
      <w:bookmarkEnd w:id="63"/>
      <w:r>
        <w:t>编制原则及标准的主要技术内容说明</w:t>
      </w:r>
      <w:bookmarkEnd w:id="64"/>
      <w:bookmarkEnd w:id="65"/>
      <w:bookmarkEnd w:id="66"/>
      <w:bookmarkEnd w:id="67"/>
      <w:bookmarkEnd w:id="68"/>
      <w:bookmarkEnd w:id="69"/>
      <w:bookmarkEnd w:id="70"/>
      <w:bookmarkEnd w:id="71"/>
      <w:bookmarkEnd w:id="72"/>
      <w:bookmarkEnd w:id="73"/>
      <w:bookmarkEnd w:id="74"/>
      <w:bookmarkEnd w:id="75"/>
      <w:bookmarkEnd w:id="76"/>
      <w:r>
        <w:t xml:space="preserve"> </w:t>
      </w:r>
    </w:p>
    <w:p w14:paraId="438946AA" w14:textId="77777777" w:rsidR="003F3584" w:rsidRDefault="00921343">
      <w:pPr>
        <w:pStyle w:val="11"/>
        <w:numPr>
          <w:ilvl w:val="1"/>
          <w:numId w:val="1"/>
        </w:numPr>
        <w:spacing w:before="156" w:after="156" w:line="276" w:lineRule="auto"/>
        <w:outlineLvl w:val="1"/>
      </w:pPr>
      <w:bookmarkStart w:id="80" w:name="_Toc59059083"/>
      <w:bookmarkStart w:id="81" w:name="_Toc26526"/>
      <w:bookmarkStart w:id="82" w:name="_Toc16478"/>
      <w:bookmarkStart w:id="83" w:name="_Toc3842"/>
      <w:bookmarkStart w:id="84" w:name="_Toc36132045"/>
      <w:bookmarkStart w:id="85" w:name="_Toc25706"/>
      <w:bookmarkStart w:id="86" w:name="_Toc22513"/>
      <w:bookmarkStart w:id="87" w:name="_Toc10475"/>
      <w:bookmarkStart w:id="88" w:name="_Toc31104"/>
      <w:bookmarkStart w:id="89" w:name="_Toc31868"/>
      <w:bookmarkStart w:id="90" w:name="_Toc1357"/>
      <w:bookmarkStart w:id="91" w:name="_Toc9678"/>
      <w:bookmarkStart w:id="92" w:name="_Toc196208976"/>
      <w:r>
        <w:t>本标准的编制原则</w:t>
      </w:r>
      <w:bookmarkEnd w:id="80"/>
      <w:bookmarkEnd w:id="81"/>
      <w:bookmarkEnd w:id="82"/>
      <w:bookmarkEnd w:id="83"/>
      <w:bookmarkEnd w:id="84"/>
      <w:bookmarkEnd w:id="85"/>
      <w:bookmarkEnd w:id="86"/>
      <w:bookmarkEnd w:id="87"/>
      <w:bookmarkEnd w:id="88"/>
      <w:bookmarkEnd w:id="89"/>
      <w:bookmarkEnd w:id="90"/>
      <w:bookmarkEnd w:id="91"/>
      <w:bookmarkEnd w:id="92"/>
    </w:p>
    <w:p w14:paraId="3C72F891" w14:textId="77777777" w:rsidR="009753B1" w:rsidRDefault="009753B1" w:rsidP="009753B1">
      <w:pPr>
        <w:pStyle w:val="DEMO"/>
      </w:pPr>
      <w:r>
        <w:rPr>
          <w:rFonts w:hint="eastAsia"/>
        </w:rPr>
        <w:t>为保证标准的科学性和适用性，标准起草工作组在充分讨论和研究的基础上，明确了以下编制原则：</w:t>
      </w:r>
    </w:p>
    <w:p w14:paraId="21B6A566" w14:textId="77777777" w:rsidR="009753B1" w:rsidRDefault="009753B1" w:rsidP="009753B1">
      <w:pPr>
        <w:pStyle w:val="DEMO"/>
      </w:pPr>
      <w:r>
        <w:rPr>
          <w:rFonts w:hint="eastAsia"/>
        </w:rPr>
        <w:t>1.</w:t>
      </w:r>
      <w:r>
        <w:rPr>
          <w:rFonts w:hint="eastAsia"/>
        </w:rPr>
        <w:t>规范性原则。本文件按照</w:t>
      </w:r>
      <w:r>
        <w:rPr>
          <w:rFonts w:hint="eastAsia"/>
        </w:rPr>
        <w:t>GB/T1.1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w:t>
      </w:r>
      <w:r>
        <w:rPr>
          <w:rFonts w:hint="eastAsia"/>
        </w:rPr>
        <w:t xml:space="preserve"> </w:t>
      </w:r>
      <w:r>
        <w:rPr>
          <w:rFonts w:hint="eastAsia"/>
        </w:rPr>
        <w:t>的结构和起草规则》的要求和规定，编写本文件的内容。</w:t>
      </w:r>
    </w:p>
    <w:p w14:paraId="76F401E8" w14:textId="77777777" w:rsidR="009753B1" w:rsidRDefault="009753B1" w:rsidP="009753B1">
      <w:pPr>
        <w:pStyle w:val="DEMO"/>
      </w:pPr>
      <w:r>
        <w:rPr>
          <w:rFonts w:hint="eastAsia"/>
        </w:rPr>
        <w:t>2.</w:t>
      </w:r>
      <w:r>
        <w:rPr>
          <w:rFonts w:hint="eastAsia"/>
        </w:rPr>
        <w:t>适用性原则。本文件立足水泥企业能源管理特点、数字化转型现状和转型方向、路径，充分考虑水泥企业能源管理现状及数字化转型需求，技术要求、系统架构的设置力求科学合理，符合水泥行业能源管理特性，能够有效指导企业构建智能化能源管理体系，实现能效提升与低碳发展。</w:t>
      </w:r>
    </w:p>
    <w:p w14:paraId="09FA28E8" w14:textId="77777777" w:rsidR="009753B1" w:rsidRDefault="009753B1" w:rsidP="009753B1">
      <w:pPr>
        <w:pStyle w:val="DEMO"/>
      </w:pPr>
      <w:r>
        <w:rPr>
          <w:rFonts w:hint="eastAsia"/>
        </w:rPr>
        <w:t>3.</w:t>
      </w:r>
      <w:r>
        <w:rPr>
          <w:rFonts w:hint="eastAsia"/>
        </w:rPr>
        <w:t>协调性原则。本文件的编制充分考虑与我国现行法律、法规和政策相符合，与现有数</w:t>
      </w:r>
      <w:r>
        <w:rPr>
          <w:rFonts w:hint="eastAsia"/>
        </w:rPr>
        <w:t xml:space="preserve"> </w:t>
      </w:r>
      <w:r>
        <w:rPr>
          <w:rFonts w:hint="eastAsia"/>
        </w:rPr>
        <w:t>字化转型相关国家标准、行业标准等相互协调。</w:t>
      </w:r>
    </w:p>
    <w:p w14:paraId="1AB3887C" w14:textId="5CFFF710" w:rsidR="009753B1" w:rsidRPr="009753B1" w:rsidRDefault="009753B1" w:rsidP="009753B1">
      <w:pPr>
        <w:pStyle w:val="DEMO"/>
      </w:pPr>
      <w:r>
        <w:rPr>
          <w:rFonts w:hint="eastAsia"/>
        </w:rPr>
        <w:t>4.</w:t>
      </w:r>
      <w:r>
        <w:rPr>
          <w:rFonts w:hint="eastAsia"/>
        </w:rPr>
        <w:t>开放性原则。本文件在研制推进过程中，广泛联合业界力量，曾多次召开标准起草会、专家研讨会，广泛听取并充分采纳业内专家、生产一线的意见建议，为标准的科学性和实用性提供了保障。</w:t>
      </w:r>
    </w:p>
    <w:p w14:paraId="7F6FECE4" w14:textId="000D3E97" w:rsidR="003F3584" w:rsidRDefault="00921343">
      <w:pPr>
        <w:pStyle w:val="11"/>
        <w:numPr>
          <w:ilvl w:val="1"/>
          <w:numId w:val="1"/>
        </w:numPr>
        <w:spacing w:before="156" w:after="156" w:line="276" w:lineRule="auto"/>
        <w:outlineLvl w:val="1"/>
      </w:pPr>
      <w:bookmarkStart w:id="93" w:name="_Toc36132046"/>
      <w:bookmarkStart w:id="94" w:name="_Toc59059084"/>
      <w:bookmarkStart w:id="95" w:name="_Toc18901"/>
      <w:bookmarkStart w:id="96" w:name="_Toc1215"/>
      <w:bookmarkStart w:id="97" w:name="_Toc30010"/>
      <w:bookmarkStart w:id="98" w:name="_Toc4516"/>
      <w:bookmarkStart w:id="99" w:name="_Toc3769"/>
      <w:bookmarkStart w:id="100" w:name="_Toc23302"/>
      <w:bookmarkStart w:id="101" w:name="_Toc15789"/>
      <w:bookmarkStart w:id="102" w:name="_Toc25624"/>
      <w:bookmarkStart w:id="103" w:name="_Toc26861"/>
      <w:bookmarkStart w:id="104" w:name="_Toc32128"/>
      <w:bookmarkStart w:id="105" w:name="_Toc196208977"/>
      <w:r>
        <w:t>标准的主要内容及说明</w:t>
      </w:r>
      <w:bookmarkEnd w:id="93"/>
      <w:bookmarkEnd w:id="94"/>
      <w:bookmarkEnd w:id="95"/>
      <w:bookmarkEnd w:id="96"/>
      <w:bookmarkEnd w:id="97"/>
      <w:bookmarkEnd w:id="98"/>
      <w:bookmarkEnd w:id="99"/>
      <w:bookmarkEnd w:id="100"/>
      <w:bookmarkEnd w:id="101"/>
      <w:bookmarkEnd w:id="102"/>
      <w:bookmarkEnd w:id="103"/>
      <w:bookmarkEnd w:id="104"/>
      <w:bookmarkEnd w:id="105"/>
      <w:r>
        <w:t xml:space="preserve"> </w:t>
      </w:r>
    </w:p>
    <w:p w14:paraId="704E91A3" w14:textId="50F3F2BE" w:rsidR="00BF3681" w:rsidRDefault="00921343" w:rsidP="00BF3681">
      <w:pPr>
        <w:pStyle w:val="11"/>
        <w:numPr>
          <w:ilvl w:val="2"/>
          <w:numId w:val="1"/>
        </w:numPr>
        <w:spacing w:before="156" w:after="156" w:line="276" w:lineRule="auto"/>
        <w:outlineLvl w:val="2"/>
      </w:pPr>
      <w:bookmarkStart w:id="106" w:name="_Toc59059085"/>
      <w:bookmarkStart w:id="107" w:name="_Toc12924"/>
      <w:bookmarkStart w:id="108" w:name="_Toc16559"/>
      <w:bookmarkStart w:id="109" w:name="_Toc31589"/>
      <w:bookmarkStart w:id="110" w:name="_Toc30311"/>
      <w:bookmarkStart w:id="111" w:name="_Toc2186"/>
      <w:bookmarkStart w:id="112" w:name="_Toc9772"/>
      <w:bookmarkStart w:id="113" w:name="_Toc23204"/>
      <w:bookmarkStart w:id="114" w:name="_Toc23118"/>
      <w:bookmarkStart w:id="115" w:name="_Toc12393"/>
      <w:bookmarkStart w:id="116" w:name="_Toc28940"/>
      <w:bookmarkStart w:id="117" w:name="_Toc196144183"/>
      <w:bookmarkStart w:id="118" w:name="_Toc196208978"/>
      <w:r>
        <w:t>范围</w:t>
      </w:r>
      <w:bookmarkStart w:id="119" w:name="_Toc42087772"/>
      <w:bookmarkEnd w:id="106"/>
      <w:bookmarkEnd w:id="107"/>
      <w:bookmarkEnd w:id="108"/>
      <w:bookmarkEnd w:id="109"/>
      <w:bookmarkEnd w:id="110"/>
      <w:bookmarkEnd w:id="111"/>
      <w:bookmarkEnd w:id="112"/>
      <w:bookmarkEnd w:id="113"/>
      <w:bookmarkEnd w:id="114"/>
      <w:bookmarkEnd w:id="115"/>
      <w:bookmarkEnd w:id="116"/>
      <w:bookmarkEnd w:id="117"/>
      <w:bookmarkEnd w:id="118"/>
    </w:p>
    <w:p w14:paraId="607CCFD2" w14:textId="77777777" w:rsidR="006D0DAA" w:rsidRDefault="006D0DAA" w:rsidP="006D0DAA">
      <w:pPr>
        <w:pStyle w:val="DEMO"/>
      </w:pPr>
      <w:r>
        <w:rPr>
          <w:rFonts w:hint="eastAsia"/>
        </w:rPr>
        <w:t>本文件规定了水泥行业智能工厂能源管理系统结构和基本要求，以及应用层、数据管理层、工业</w:t>
      </w:r>
      <w:proofErr w:type="gramStart"/>
      <w:r>
        <w:rPr>
          <w:rFonts w:hint="eastAsia"/>
        </w:rPr>
        <w:t>物联层</w:t>
      </w:r>
      <w:proofErr w:type="gramEnd"/>
      <w:r>
        <w:rPr>
          <w:rFonts w:hint="eastAsia"/>
        </w:rPr>
        <w:t>、设备层、安全管理的技术要求。</w:t>
      </w:r>
    </w:p>
    <w:p w14:paraId="3DFFC30D" w14:textId="2F3D98B0" w:rsidR="003F3584" w:rsidRPr="00BF3681" w:rsidRDefault="006D0DAA" w:rsidP="006D0DAA">
      <w:pPr>
        <w:pStyle w:val="DEMO"/>
      </w:pPr>
      <w:r>
        <w:rPr>
          <w:rFonts w:hint="eastAsia"/>
        </w:rPr>
        <w:t>本文件适用于水泥行业能源管理系统的设计和开发。</w:t>
      </w:r>
    </w:p>
    <w:p w14:paraId="17EAAE6E" w14:textId="77777777" w:rsidR="003F3584" w:rsidRDefault="00921343">
      <w:pPr>
        <w:pStyle w:val="11"/>
        <w:numPr>
          <w:ilvl w:val="2"/>
          <w:numId w:val="1"/>
        </w:numPr>
        <w:spacing w:before="156" w:after="156" w:line="276" w:lineRule="auto"/>
        <w:outlineLvl w:val="2"/>
      </w:pPr>
      <w:bookmarkStart w:id="120" w:name="_Toc20940"/>
      <w:bookmarkStart w:id="121" w:name="_Toc196144184"/>
      <w:bookmarkStart w:id="122" w:name="_Toc196208979"/>
      <w:bookmarkStart w:id="123" w:name="_Toc31069"/>
      <w:bookmarkStart w:id="124" w:name="_Toc9638"/>
      <w:bookmarkStart w:id="125" w:name="_Toc2233"/>
      <w:bookmarkStart w:id="126" w:name="_Toc16762"/>
      <w:bookmarkStart w:id="127" w:name="_Toc19894"/>
      <w:bookmarkStart w:id="128" w:name="_Toc13914"/>
      <w:bookmarkStart w:id="129" w:name="_Toc59059086"/>
      <w:bookmarkStart w:id="130" w:name="_Toc31440"/>
      <w:bookmarkStart w:id="131" w:name="_Toc6220"/>
      <w:bookmarkStart w:id="132" w:name="_Toc12825"/>
      <w:r>
        <w:t>规范性引用文件</w:t>
      </w:r>
      <w:bookmarkEnd w:id="120"/>
      <w:bookmarkEnd w:id="121"/>
      <w:bookmarkEnd w:id="122"/>
    </w:p>
    <w:p w14:paraId="20EA9968" w14:textId="77777777" w:rsidR="009753B1" w:rsidRDefault="009753B1" w:rsidP="009753B1">
      <w:pPr>
        <w:pStyle w:val="DEMO"/>
      </w:pPr>
      <w:r>
        <w:rPr>
          <w:rFonts w:hint="eastAsia"/>
        </w:rPr>
        <w:t>给出了本文件引用的相关标准、文件名称及文号，凡不注日期的引用文件，其有效版本适用与本文件。本文件引用以下国家标准：</w:t>
      </w:r>
    </w:p>
    <w:p w14:paraId="27F06365" w14:textId="77777777" w:rsidR="006D0DAA" w:rsidRDefault="006D0DAA" w:rsidP="006D0DAA">
      <w:pPr>
        <w:pStyle w:val="DEMO"/>
      </w:pPr>
      <w:r>
        <w:rPr>
          <w:rFonts w:hint="eastAsia"/>
        </w:rPr>
        <w:t xml:space="preserve">GB/T 2589  </w:t>
      </w:r>
      <w:r>
        <w:rPr>
          <w:rFonts w:hint="eastAsia"/>
        </w:rPr>
        <w:t>综合能耗计算通则</w:t>
      </w:r>
    </w:p>
    <w:p w14:paraId="4C21E06C" w14:textId="77777777" w:rsidR="006D0DAA" w:rsidRDefault="006D0DAA" w:rsidP="006D0DAA">
      <w:pPr>
        <w:pStyle w:val="DEMO"/>
      </w:pPr>
      <w:r>
        <w:rPr>
          <w:rFonts w:hint="eastAsia"/>
        </w:rPr>
        <w:t xml:space="preserve">GB/T 17167  </w:t>
      </w:r>
      <w:r>
        <w:rPr>
          <w:rFonts w:hint="eastAsia"/>
        </w:rPr>
        <w:t>用能单位能源计量器具配备和管理通则</w:t>
      </w:r>
    </w:p>
    <w:p w14:paraId="4AAB7B0E" w14:textId="77777777" w:rsidR="006D0DAA" w:rsidRDefault="006D0DAA" w:rsidP="006D0DAA">
      <w:pPr>
        <w:pStyle w:val="DEMO"/>
      </w:pPr>
      <w:r>
        <w:rPr>
          <w:rFonts w:hint="eastAsia"/>
        </w:rPr>
        <w:lastRenderedPageBreak/>
        <w:t xml:space="preserve">GB/T 22239  </w:t>
      </w:r>
      <w:r>
        <w:rPr>
          <w:rFonts w:hint="eastAsia"/>
        </w:rPr>
        <w:t>信息安全技术</w:t>
      </w:r>
      <w:r>
        <w:rPr>
          <w:rFonts w:hint="eastAsia"/>
        </w:rPr>
        <w:t xml:space="preserve"> </w:t>
      </w:r>
      <w:r>
        <w:rPr>
          <w:rFonts w:hint="eastAsia"/>
        </w:rPr>
        <w:t>网络安全等级保护基本要求</w:t>
      </w:r>
    </w:p>
    <w:p w14:paraId="2F9CB08A" w14:textId="77777777" w:rsidR="006D0DAA" w:rsidRDefault="006D0DAA" w:rsidP="006D0DAA">
      <w:pPr>
        <w:pStyle w:val="DEMO"/>
      </w:pPr>
      <w:r>
        <w:rPr>
          <w:rFonts w:hint="eastAsia"/>
        </w:rPr>
        <w:t xml:space="preserve">GB/T 23331  </w:t>
      </w:r>
      <w:r>
        <w:rPr>
          <w:rFonts w:hint="eastAsia"/>
        </w:rPr>
        <w:t>能源管理体系</w:t>
      </w:r>
      <w:r>
        <w:rPr>
          <w:rFonts w:hint="eastAsia"/>
        </w:rPr>
        <w:t xml:space="preserve"> </w:t>
      </w:r>
      <w:r>
        <w:rPr>
          <w:rFonts w:hint="eastAsia"/>
        </w:rPr>
        <w:t>要求及使用指南</w:t>
      </w:r>
    </w:p>
    <w:p w14:paraId="292D598D" w14:textId="77777777" w:rsidR="006D0DAA" w:rsidRDefault="006D0DAA" w:rsidP="006D0DAA">
      <w:pPr>
        <w:pStyle w:val="DEMO"/>
      </w:pPr>
      <w:r>
        <w:rPr>
          <w:rFonts w:hint="eastAsia"/>
        </w:rPr>
        <w:t xml:space="preserve">GB/T 33656  </w:t>
      </w:r>
      <w:r>
        <w:rPr>
          <w:rFonts w:hint="eastAsia"/>
        </w:rPr>
        <w:t>企业能源计量网络图绘制方法</w:t>
      </w:r>
    </w:p>
    <w:p w14:paraId="4BD151A3" w14:textId="77777777" w:rsidR="006D0DAA" w:rsidRDefault="006D0DAA" w:rsidP="006D0DAA">
      <w:pPr>
        <w:pStyle w:val="DEMO"/>
      </w:pPr>
      <w:r>
        <w:rPr>
          <w:rFonts w:hint="eastAsia"/>
        </w:rPr>
        <w:t xml:space="preserve">GB/T 37953  </w:t>
      </w:r>
      <w:r>
        <w:rPr>
          <w:rFonts w:hint="eastAsia"/>
        </w:rPr>
        <w:t>信息安全技术</w:t>
      </w:r>
      <w:r>
        <w:rPr>
          <w:rFonts w:hint="eastAsia"/>
        </w:rPr>
        <w:t xml:space="preserve"> </w:t>
      </w:r>
      <w:r>
        <w:rPr>
          <w:rFonts w:hint="eastAsia"/>
        </w:rPr>
        <w:t>工业控制网络监测安全技术要求及测试评价方法</w:t>
      </w:r>
    </w:p>
    <w:p w14:paraId="594D81BC" w14:textId="3835A4C5" w:rsidR="009753B1" w:rsidRPr="009753B1" w:rsidRDefault="006D0DAA" w:rsidP="006D0DAA">
      <w:pPr>
        <w:pStyle w:val="DEMO"/>
      </w:pPr>
      <w:r>
        <w:rPr>
          <w:rFonts w:hint="eastAsia"/>
        </w:rPr>
        <w:t xml:space="preserve">GB/T 38854  </w:t>
      </w:r>
      <w:r>
        <w:rPr>
          <w:rFonts w:hint="eastAsia"/>
        </w:rPr>
        <w:t>智能工厂</w:t>
      </w:r>
      <w:r>
        <w:rPr>
          <w:rFonts w:hint="eastAsia"/>
        </w:rPr>
        <w:t xml:space="preserve"> </w:t>
      </w:r>
      <w:r>
        <w:rPr>
          <w:rFonts w:hint="eastAsia"/>
        </w:rPr>
        <w:t>生产过程控制数据传输协议</w:t>
      </w:r>
    </w:p>
    <w:p w14:paraId="0F7F06C1" w14:textId="7623D05F" w:rsidR="003F3584" w:rsidRDefault="00921343">
      <w:pPr>
        <w:pStyle w:val="11"/>
        <w:numPr>
          <w:ilvl w:val="2"/>
          <w:numId w:val="1"/>
        </w:numPr>
        <w:spacing w:before="156" w:after="156" w:line="276" w:lineRule="auto"/>
        <w:outlineLvl w:val="2"/>
      </w:pPr>
      <w:bookmarkStart w:id="133" w:name="_Toc26956"/>
      <w:bookmarkStart w:id="134" w:name="_Toc196144185"/>
      <w:bookmarkStart w:id="135" w:name="_Toc196208980"/>
      <w:r>
        <w:t>术语和定义</w:t>
      </w:r>
      <w:bookmarkEnd w:id="119"/>
      <w:bookmarkEnd w:id="123"/>
      <w:bookmarkEnd w:id="124"/>
      <w:bookmarkEnd w:id="125"/>
      <w:bookmarkEnd w:id="126"/>
      <w:bookmarkEnd w:id="127"/>
      <w:bookmarkEnd w:id="128"/>
      <w:bookmarkEnd w:id="129"/>
      <w:bookmarkEnd w:id="130"/>
      <w:bookmarkEnd w:id="131"/>
      <w:bookmarkEnd w:id="132"/>
      <w:bookmarkEnd w:id="133"/>
      <w:bookmarkEnd w:id="134"/>
      <w:bookmarkEnd w:id="135"/>
    </w:p>
    <w:p w14:paraId="7C5E26A2" w14:textId="073B95FF" w:rsidR="00DE78E0" w:rsidRDefault="00CE5F0D" w:rsidP="00F93535">
      <w:pPr>
        <w:pStyle w:val="DEMO"/>
      </w:pPr>
      <w:r w:rsidRPr="00CE5F0D">
        <w:rPr>
          <w:rFonts w:hint="eastAsia"/>
        </w:rPr>
        <w:t>在充分考虑本文件适用范围以及参考其他相关标准定义的基础上给出本文件的术语和定义。参考国家现行相关标准，对能源、</w:t>
      </w:r>
      <w:r w:rsidR="00F93535" w:rsidRPr="00CE5F0D">
        <w:rPr>
          <w:rFonts w:hint="eastAsia"/>
        </w:rPr>
        <w:t>能源计量器具、</w:t>
      </w:r>
      <w:r w:rsidR="00F93535">
        <w:rPr>
          <w:rFonts w:hint="eastAsia"/>
        </w:rPr>
        <w:t>能源绩效、</w:t>
      </w:r>
      <w:r w:rsidRPr="00CE5F0D">
        <w:rPr>
          <w:rFonts w:hint="eastAsia"/>
        </w:rPr>
        <w:t>余热、主要用能设备、运行改善项目等关键性术语作相关定义。使标准的使用者更为便捷的获取其含义。部分术语和定义来自于以下标准：</w:t>
      </w:r>
      <w:r w:rsidRPr="00CE5F0D">
        <w:rPr>
          <w:rFonts w:hint="eastAsia"/>
        </w:rPr>
        <w:t>GB/T 23331</w:t>
      </w:r>
      <w:r w:rsidRPr="00CE5F0D">
        <w:rPr>
          <w:rFonts w:hint="eastAsia"/>
        </w:rPr>
        <w:t>—</w:t>
      </w:r>
      <w:r w:rsidRPr="00CE5F0D">
        <w:rPr>
          <w:rFonts w:hint="eastAsia"/>
        </w:rPr>
        <w:t>2020</w:t>
      </w:r>
      <w:r w:rsidR="00F93535">
        <w:rPr>
          <w:rFonts w:hint="eastAsia"/>
        </w:rPr>
        <w:t>、</w:t>
      </w:r>
      <w:r w:rsidR="00F93535">
        <w:rPr>
          <w:rFonts w:hint="eastAsia"/>
        </w:rPr>
        <w:t>GB 17167-2006</w:t>
      </w:r>
      <w:r w:rsidR="00F93535">
        <w:rPr>
          <w:rFonts w:hint="eastAsia"/>
        </w:rPr>
        <w:t>、</w:t>
      </w:r>
      <w:r w:rsidR="00F93535">
        <w:t>GB/T 23331—2020</w:t>
      </w:r>
      <w:r w:rsidR="00DE78E0" w:rsidRPr="00DE78E0">
        <w:rPr>
          <w:rFonts w:hint="eastAsia"/>
        </w:rPr>
        <w:t>。</w:t>
      </w:r>
    </w:p>
    <w:p w14:paraId="54122EFA" w14:textId="3D03D10F" w:rsidR="003F3584" w:rsidRPr="002B0D2A" w:rsidRDefault="00CE5F0D">
      <w:pPr>
        <w:pStyle w:val="11"/>
        <w:numPr>
          <w:ilvl w:val="2"/>
          <w:numId w:val="1"/>
        </w:numPr>
        <w:spacing w:before="156" w:after="156" w:line="276" w:lineRule="auto"/>
        <w:outlineLvl w:val="2"/>
      </w:pPr>
      <w:bookmarkStart w:id="136" w:name="_Toc196208981"/>
      <w:r>
        <w:rPr>
          <w:rFonts w:hint="eastAsia"/>
        </w:rPr>
        <w:t>能源管理系统结构</w:t>
      </w:r>
      <w:bookmarkEnd w:id="136"/>
    </w:p>
    <w:p w14:paraId="3FCCAE2B" w14:textId="6F53EF16" w:rsidR="00CE5F0D" w:rsidRPr="00CE5F0D" w:rsidRDefault="00CE5F0D" w:rsidP="00CE5F0D">
      <w:pPr>
        <w:spacing w:line="360" w:lineRule="auto"/>
        <w:ind w:firstLineChars="200" w:firstLine="420"/>
      </w:pPr>
      <w:r w:rsidRPr="00CE5F0D">
        <w:rPr>
          <w:rFonts w:hint="eastAsia"/>
        </w:rPr>
        <w:t>本文件给出了智能制造水泥行业应用的能源管理系统架构，主要包含应用层、数据管理层、工业</w:t>
      </w:r>
      <w:proofErr w:type="gramStart"/>
      <w:r w:rsidRPr="00CE5F0D">
        <w:rPr>
          <w:rFonts w:hint="eastAsia"/>
        </w:rPr>
        <w:t>物联层</w:t>
      </w:r>
      <w:proofErr w:type="gramEnd"/>
      <w:r w:rsidRPr="00CE5F0D">
        <w:rPr>
          <w:rFonts w:hint="eastAsia"/>
        </w:rPr>
        <w:t>、设备层四个层级。</w:t>
      </w:r>
      <w:r>
        <w:rPr>
          <w:rFonts w:ascii="宋体" w:hAnsi="宋体" w:hint="eastAsia"/>
        </w:rPr>
        <w:t>本文件基于</w:t>
      </w:r>
      <w:r w:rsidRPr="009F53C3">
        <w:rPr>
          <w:rFonts w:ascii="宋体" w:hAnsi="宋体" w:hint="eastAsia"/>
        </w:rPr>
        <w:t>四层级的体系结构，立足</w:t>
      </w:r>
      <w:r>
        <w:rPr>
          <w:rFonts w:ascii="宋体" w:hAnsi="宋体" w:hint="eastAsia"/>
        </w:rPr>
        <w:t>水泥</w:t>
      </w:r>
      <w:r w:rsidRPr="009F53C3">
        <w:rPr>
          <w:rFonts w:ascii="宋体" w:hAnsi="宋体" w:hint="eastAsia"/>
        </w:rPr>
        <w:t>企业生产运营特点和实际需求，对</w:t>
      </w:r>
      <w:r>
        <w:rPr>
          <w:rFonts w:ascii="宋体" w:hAnsi="宋体" w:hint="eastAsia"/>
        </w:rPr>
        <w:t>水泥</w:t>
      </w:r>
      <w:r w:rsidRPr="009F53C3">
        <w:rPr>
          <w:rFonts w:ascii="宋体" w:hAnsi="宋体" w:hint="eastAsia"/>
        </w:rPr>
        <w:t>行业</w:t>
      </w:r>
      <w:r>
        <w:rPr>
          <w:rFonts w:ascii="宋体" w:hAnsi="宋体" w:hint="eastAsia"/>
        </w:rPr>
        <w:t>能源管理系统</w:t>
      </w:r>
      <w:r w:rsidRPr="009F53C3">
        <w:rPr>
          <w:rFonts w:ascii="宋体" w:hAnsi="宋体" w:hint="eastAsia"/>
        </w:rPr>
        <w:t>提出了具体技术要求。</w:t>
      </w:r>
    </w:p>
    <w:p w14:paraId="0A517D20" w14:textId="0976F762" w:rsidR="00B40138" w:rsidRDefault="00CE5F0D">
      <w:pPr>
        <w:pStyle w:val="11"/>
        <w:numPr>
          <w:ilvl w:val="2"/>
          <w:numId w:val="1"/>
        </w:numPr>
        <w:spacing w:before="156" w:after="156" w:line="276" w:lineRule="auto"/>
        <w:outlineLvl w:val="2"/>
      </w:pPr>
      <w:bookmarkStart w:id="137" w:name="_Toc196208982"/>
      <w:bookmarkStart w:id="138" w:name="_Toc196144188"/>
      <w:r>
        <w:rPr>
          <w:rFonts w:hint="eastAsia"/>
        </w:rPr>
        <w:t>能源</w:t>
      </w:r>
      <w:r w:rsidR="002B0D2A">
        <w:rPr>
          <w:rFonts w:hint="eastAsia"/>
        </w:rPr>
        <w:t>管理系统基本</w:t>
      </w:r>
      <w:r w:rsidR="00B40138">
        <w:rPr>
          <w:rFonts w:hint="eastAsia"/>
        </w:rPr>
        <w:t>要求</w:t>
      </w:r>
      <w:bookmarkEnd w:id="137"/>
    </w:p>
    <w:p w14:paraId="2F036AB6" w14:textId="52001340" w:rsidR="00B40138" w:rsidRPr="00CE5F0D" w:rsidRDefault="00CE5F0D" w:rsidP="00CE5F0D">
      <w:pPr>
        <w:pStyle w:val="DEMO"/>
      </w:pPr>
      <w:r w:rsidRPr="00CE5F0D">
        <w:rPr>
          <w:rFonts w:hint="eastAsia"/>
        </w:rPr>
        <w:t>能源管理系统的基本要求包括实现实时用能监控、节能优化管控、能源综合管理以及与其他信息系统间的数据通讯集成。</w:t>
      </w:r>
    </w:p>
    <w:p w14:paraId="5D3313F1" w14:textId="37789D3E" w:rsidR="00CE5F0D" w:rsidRDefault="00CE5F0D" w:rsidP="00CE5F0D">
      <w:pPr>
        <w:pStyle w:val="11"/>
        <w:numPr>
          <w:ilvl w:val="2"/>
          <w:numId w:val="1"/>
        </w:numPr>
        <w:spacing w:before="156" w:after="156" w:line="276" w:lineRule="auto"/>
        <w:outlineLvl w:val="2"/>
      </w:pPr>
      <w:bookmarkStart w:id="139" w:name="_Toc196208983"/>
      <w:r>
        <w:rPr>
          <w:rFonts w:hint="eastAsia"/>
        </w:rPr>
        <w:t>应用层</w:t>
      </w:r>
      <w:bookmarkEnd w:id="139"/>
    </w:p>
    <w:p w14:paraId="68127CC9" w14:textId="3BD64B10" w:rsidR="00CE5F0D" w:rsidRDefault="00CE5F0D" w:rsidP="00CE5F0D">
      <w:pPr>
        <w:pStyle w:val="DEMO"/>
      </w:pPr>
      <w:r w:rsidRPr="00CE5F0D">
        <w:rPr>
          <w:rFonts w:hint="eastAsia"/>
        </w:rPr>
        <w:t>应用层主要包括对能源计量器具管理、实时监控、能耗统计、能耗分析、异常停机分析、预报预警、能源绩效评价、能源计划、能源控制等的技术要求。</w:t>
      </w:r>
    </w:p>
    <w:p w14:paraId="4E31D119" w14:textId="1C01C940" w:rsidR="007D24F2" w:rsidRPr="007D24F2" w:rsidRDefault="00794ABC" w:rsidP="007D24F2">
      <w:pPr>
        <w:pStyle w:val="DEMO"/>
      </w:pPr>
      <w:r>
        <w:rPr>
          <w:rFonts w:hint="eastAsia"/>
        </w:rPr>
        <w:t>能源计量器具管理要求</w:t>
      </w:r>
      <w:r w:rsidRPr="00794ABC">
        <w:rPr>
          <w:rFonts w:hint="eastAsia"/>
        </w:rPr>
        <w:t>建立能源计量网络图和</w:t>
      </w:r>
      <w:proofErr w:type="gramStart"/>
      <w:r w:rsidRPr="00794ABC">
        <w:rPr>
          <w:rFonts w:hint="eastAsia"/>
        </w:rPr>
        <w:t>电子台</w:t>
      </w:r>
      <w:proofErr w:type="gramEnd"/>
      <w:r w:rsidRPr="00794ABC">
        <w:rPr>
          <w:rFonts w:hint="eastAsia"/>
        </w:rPr>
        <w:t>账，实现计量器具全生命周期管理</w:t>
      </w:r>
      <w:r>
        <w:rPr>
          <w:rFonts w:hint="eastAsia"/>
        </w:rPr>
        <w:t>；实时监控要求</w:t>
      </w:r>
      <w:r w:rsidRPr="00794ABC">
        <w:rPr>
          <w:rFonts w:hint="eastAsia"/>
        </w:rPr>
        <w:t>通过自动化监控和数据采集，实时掌握能源消耗动态</w:t>
      </w:r>
      <w:r>
        <w:rPr>
          <w:rFonts w:hint="eastAsia"/>
        </w:rPr>
        <w:t>；能耗统计要求</w:t>
      </w:r>
      <w:r w:rsidRPr="00794ABC">
        <w:t>按不同周期和维度统计能耗数据，支持同比环</w:t>
      </w:r>
      <w:proofErr w:type="gramStart"/>
      <w:r w:rsidRPr="00794ABC">
        <w:t>比分析</w:t>
      </w:r>
      <w:proofErr w:type="gramEnd"/>
      <w:r w:rsidR="007D24F2">
        <w:rPr>
          <w:rFonts w:hint="eastAsia"/>
        </w:rPr>
        <w:t>和各环节能耗统计；能耗分析包含对主要用能设备的能源利用效率分析和节能潜力测算，并通过集成其他数据动态调整相关参数优化能源使用效率；异常停机分析要求</w:t>
      </w:r>
      <w:r w:rsidR="007D24F2" w:rsidRPr="007D24F2">
        <w:rPr>
          <w:rFonts w:hint="eastAsia"/>
        </w:rPr>
        <w:t>基于能耗数据追溯异常停机原因，提高生产稳定性</w:t>
      </w:r>
      <w:r w:rsidR="007D24F2">
        <w:rPr>
          <w:rFonts w:hint="eastAsia"/>
        </w:rPr>
        <w:t>；预报预警要求实现多指标、多级别和的能耗预警机制，及时发现并处理异常情况；能源绩效评价包含对耗能设备、操作人员、工艺工序的评价考核，推动内部能效对标和持续改进；能源计划包含对用能单位</w:t>
      </w:r>
      <w:r w:rsidR="007D24F2" w:rsidRPr="007D24F2">
        <w:rPr>
          <w:rFonts w:hint="eastAsia"/>
        </w:rPr>
        <w:t>制定能源计划和预测，实现科学合理的能源调度</w:t>
      </w:r>
      <w:r w:rsidR="007D24F2">
        <w:rPr>
          <w:rFonts w:hint="eastAsia"/>
        </w:rPr>
        <w:t>；能源控制要求优化能源流向控</w:t>
      </w:r>
      <w:r w:rsidR="007D24F2">
        <w:rPr>
          <w:rFonts w:hint="eastAsia"/>
        </w:rPr>
        <w:lastRenderedPageBreak/>
        <w:t>制，</w:t>
      </w:r>
      <w:r w:rsidR="007D24F2" w:rsidRPr="007D24F2">
        <w:t>对用能系统实施节能调控。</w:t>
      </w:r>
    </w:p>
    <w:p w14:paraId="65C6C0CF" w14:textId="12F5CB43" w:rsidR="007D24F2" w:rsidRDefault="007D24F2" w:rsidP="007D24F2">
      <w:pPr>
        <w:pStyle w:val="11"/>
        <w:numPr>
          <w:ilvl w:val="2"/>
          <w:numId w:val="1"/>
        </w:numPr>
        <w:spacing w:before="156" w:after="156" w:line="276" w:lineRule="auto"/>
        <w:outlineLvl w:val="2"/>
      </w:pPr>
      <w:bookmarkStart w:id="140" w:name="_Toc196208984"/>
      <w:r>
        <w:rPr>
          <w:rFonts w:hint="eastAsia"/>
        </w:rPr>
        <w:t>数据管理层</w:t>
      </w:r>
      <w:bookmarkEnd w:id="140"/>
    </w:p>
    <w:p w14:paraId="62865BBC" w14:textId="7E12A333" w:rsidR="007D24F2" w:rsidRPr="007D24F2" w:rsidRDefault="007D24F2" w:rsidP="00D82133">
      <w:pPr>
        <w:pStyle w:val="DEMO"/>
      </w:pPr>
      <w:r w:rsidRPr="007D24F2">
        <w:rPr>
          <w:rFonts w:hint="eastAsia"/>
        </w:rPr>
        <w:t>数据管理层主要包括对数据标准化、数据存储、模型组件、数据分析和数据融合的技术要求。</w:t>
      </w:r>
    </w:p>
    <w:p w14:paraId="12C144F9" w14:textId="351DA571" w:rsidR="00D82133" w:rsidRDefault="00D82133" w:rsidP="00D82133">
      <w:pPr>
        <w:pStyle w:val="DEMO"/>
      </w:pPr>
      <w:r>
        <w:rPr>
          <w:rFonts w:hint="eastAsia"/>
        </w:rPr>
        <w:t>一是</w:t>
      </w:r>
      <w:r w:rsidR="007D24F2">
        <w:rPr>
          <w:rFonts w:hint="eastAsia"/>
        </w:rPr>
        <w:t>数据标准化格式、数据存储时间和检索做出了统一要求，</w:t>
      </w:r>
      <w:r>
        <w:rPr>
          <w:rFonts w:hint="eastAsia"/>
        </w:rPr>
        <w:t>二是</w:t>
      </w:r>
      <w:r w:rsidR="007D24F2">
        <w:rPr>
          <w:rFonts w:hint="eastAsia"/>
        </w:rPr>
        <w:t>列举了</w:t>
      </w:r>
      <w:r>
        <w:rPr>
          <w:rFonts w:hint="eastAsia"/>
        </w:rPr>
        <w:t>能耗预测模型、能耗优化控制模型、设备能效诊断模型、碳排放模型四个智能化的模型组件，三是基于多维</w:t>
      </w:r>
      <w:proofErr w:type="gramStart"/>
      <w:r>
        <w:rPr>
          <w:rFonts w:hint="eastAsia"/>
        </w:rPr>
        <w:t>度数据</w:t>
      </w:r>
      <w:proofErr w:type="gramEnd"/>
      <w:r>
        <w:rPr>
          <w:rFonts w:hint="eastAsia"/>
        </w:rPr>
        <w:t>和模型进行数据分析以优化能源管理决策，四是通过融合生产数据、设备运行数据、环境数据等实现能效优化闭环。</w:t>
      </w:r>
    </w:p>
    <w:p w14:paraId="50D859AB" w14:textId="7FEB289A" w:rsidR="00D82133" w:rsidRDefault="00D82133" w:rsidP="00D82133">
      <w:pPr>
        <w:pStyle w:val="11"/>
        <w:numPr>
          <w:ilvl w:val="2"/>
          <w:numId w:val="1"/>
        </w:numPr>
        <w:spacing w:before="156" w:after="156" w:line="276" w:lineRule="auto"/>
        <w:outlineLvl w:val="2"/>
      </w:pPr>
      <w:bookmarkStart w:id="141" w:name="_Toc196208985"/>
      <w:r>
        <w:rPr>
          <w:rFonts w:hint="eastAsia"/>
        </w:rPr>
        <w:t>工业</w:t>
      </w:r>
      <w:proofErr w:type="gramStart"/>
      <w:r>
        <w:rPr>
          <w:rFonts w:hint="eastAsia"/>
        </w:rPr>
        <w:t>物联层</w:t>
      </w:r>
      <w:bookmarkEnd w:id="141"/>
      <w:proofErr w:type="gramEnd"/>
    </w:p>
    <w:p w14:paraId="6E204B9B" w14:textId="3BE7C822" w:rsidR="00794ABC" w:rsidRPr="00D82133" w:rsidRDefault="00D82133" w:rsidP="00CE5F0D">
      <w:pPr>
        <w:pStyle w:val="DEMO"/>
      </w:pPr>
      <w:r w:rsidRPr="00D82133">
        <w:rPr>
          <w:rFonts w:hint="eastAsia"/>
        </w:rPr>
        <w:t>工业</w:t>
      </w:r>
      <w:proofErr w:type="gramStart"/>
      <w:r w:rsidRPr="00D82133">
        <w:rPr>
          <w:rFonts w:hint="eastAsia"/>
        </w:rPr>
        <w:t>物联层</w:t>
      </w:r>
      <w:proofErr w:type="gramEnd"/>
      <w:r w:rsidRPr="00D82133">
        <w:rPr>
          <w:rFonts w:hint="eastAsia"/>
        </w:rPr>
        <w:t>主要包括对控制系统、仪器仪表和其他信息设备的数据整合技术要求。</w:t>
      </w:r>
    </w:p>
    <w:p w14:paraId="3D977BD7" w14:textId="31068E17" w:rsidR="00CE5F0D" w:rsidRDefault="00D82133" w:rsidP="00CE5F0D">
      <w:pPr>
        <w:pStyle w:val="DEMO"/>
      </w:pPr>
      <w:r>
        <w:rPr>
          <w:rFonts w:hint="eastAsia"/>
        </w:rPr>
        <w:t>一是要求能源管理系统能够通过工业控制系统直接采集水泥生产实时数据和直接能耗，并结合多维数据关联分析能耗波动因素；二是要求工厂配备自动化的用水、用电、用气和其他能源介质计量设备以精确获取能耗数据，并分别列举了应采集的设备类型；三是能源管理系统应能与其他信息系统实现集成，协助优化能源管控优化。</w:t>
      </w:r>
    </w:p>
    <w:p w14:paraId="6B311742" w14:textId="767CE74E" w:rsidR="00D82133" w:rsidRDefault="00D82133" w:rsidP="00D82133">
      <w:pPr>
        <w:pStyle w:val="11"/>
        <w:numPr>
          <w:ilvl w:val="2"/>
          <w:numId w:val="1"/>
        </w:numPr>
        <w:spacing w:before="156" w:after="156" w:line="276" w:lineRule="auto"/>
        <w:outlineLvl w:val="2"/>
      </w:pPr>
      <w:bookmarkStart w:id="142" w:name="_Toc196208986"/>
      <w:r>
        <w:rPr>
          <w:rFonts w:hint="eastAsia"/>
        </w:rPr>
        <w:t>设备层</w:t>
      </w:r>
      <w:bookmarkEnd w:id="142"/>
    </w:p>
    <w:p w14:paraId="204C6078" w14:textId="73D50D35" w:rsidR="00D82133" w:rsidRDefault="00D82133" w:rsidP="00D82133">
      <w:pPr>
        <w:pStyle w:val="DEMO"/>
      </w:pPr>
      <w:r w:rsidRPr="00D82133">
        <w:rPr>
          <w:rFonts w:hint="eastAsia"/>
        </w:rPr>
        <w:t>设备层主要包括对用电计量设备、用水计量设备、用气计量设备和其他计量设备的技术要求。</w:t>
      </w:r>
      <w:r>
        <w:rPr>
          <w:rFonts w:hint="eastAsia"/>
        </w:rPr>
        <w:t>文件给出了用电、用水、用气等计量设备的参考选型要求；并对设备基本性能</w:t>
      </w:r>
      <w:proofErr w:type="gramStart"/>
      <w:r>
        <w:rPr>
          <w:rFonts w:hint="eastAsia"/>
        </w:rPr>
        <w:t>作出</w:t>
      </w:r>
      <w:proofErr w:type="gramEnd"/>
      <w:r>
        <w:rPr>
          <w:rFonts w:hint="eastAsia"/>
        </w:rPr>
        <w:t>技术要求。</w:t>
      </w:r>
    </w:p>
    <w:p w14:paraId="4B3DF233" w14:textId="0882CDDA" w:rsidR="004105E3" w:rsidRDefault="004105E3" w:rsidP="004105E3">
      <w:pPr>
        <w:pStyle w:val="11"/>
        <w:numPr>
          <w:ilvl w:val="2"/>
          <w:numId w:val="1"/>
        </w:numPr>
        <w:spacing w:before="156" w:after="156" w:line="276" w:lineRule="auto"/>
        <w:outlineLvl w:val="2"/>
      </w:pPr>
      <w:bookmarkStart w:id="143" w:name="_Toc196208987"/>
      <w:r>
        <w:rPr>
          <w:rFonts w:hint="eastAsia"/>
        </w:rPr>
        <w:t>安全管理要求</w:t>
      </w:r>
      <w:bookmarkEnd w:id="143"/>
    </w:p>
    <w:p w14:paraId="6C902DCB" w14:textId="7B65A9B4" w:rsidR="00D82133" w:rsidRPr="004105E3" w:rsidRDefault="004105E3" w:rsidP="00CE5F0D">
      <w:pPr>
        <w:pStyle w:val="DEMO"/>
      </w:pPr>
      <w:r w:rsidRPr="004105E3">
        <w:rPr>
          <w:rFonts w:hint="eastAsia"/>
        </w:rPr>
        <w:t>对水泥行业能源管理系统的网络</w:t>
      </w:r>
      <w:r>
        <w:rPr>
          <w:rFonts w:hint="eastAsia"/>
        </w:rPr>
        <w:t>防护</w:t>
      </w:r>
      <w:r w:rsidRPr="004105E3">
        <w:rPr>
          <w:rFonts w:hint="eastAsia"/>
        </w:rPr>
        <w:t>、</w:t>
      </w:r>
      <w:r>
        <w:rPr>
          <w:rFonts w:hint="eastAsia"/>
        </w:rPr>
        <w:t>工控网络和集中监控系统通信、网络监测和</w:t>
      </w:r>
      <w:r w:rsidRPr="004105E3">
        <w:rPr>
          <w:rFonts w:hint="eastAsia"/>
        </w:rPr>
        <w:t>数据安全做出了具体的技术要求。</w:t>
      </w:r>
    </w:p>
    <w:p w14:paraId="70C9170E" w14:textId="1BFDE6F5" w:rsidR="002A5C70" w:rsidRPr="002A5C70" w:rsidRDefault="002A5C70" w:rsidP="00CE5F0D">
      <w:pPr>
        <w:pStyle w:val="11"/>
        <w:numPr>
          <w:ilvl w:val="2"/>
          <w:numId w:val="1"/>
        </w:numPr>
        <w:spacing w:before="156" w:after="156" w:line="276" w:lineRule="auto"/>
        <w:outlineLvl w:val="2"/>
      </w:pPr>
      <w:bookmarkStart w:id="144" w:name="_Toc196208988"/>
      <w:bookmarkStart w:id="145" w:name="_Toc15963"/>
      <w:bookmarkStart w:id="146" w:name="_Toc17276"/>
      <w:bookmarkStart w:id="147" w:name="_Toc14427"/>
      <w:bookmarkStart w:id="148" w:name="_Toc13673"/>
      <w:bookmarkStart w:id="149" w:name="_Toc27855"/>
      <w:bookmarkStart w:id="150" w:name="_Toc59059095"/>
      <w:bookmarkStart w:id="151" w:name="_Toc3826"/>
      <w:bookmarkStart w:id="152" w:name="_Toc28918"/>
      <w:bookmarkStart w:id="153" w:name="_Toc36132047"/>
      <w:bookmarkEnd w:id="138"/>
      <w:r>
        <w:rPr>
          <w:rFonts w:hint="eastAsia"/>
        </w:rPr>
        <w:t>附录</w:t>
      </w:r>
      <w:r>
        <w:rPr>
          <w:rFonts w:hint="eastAsia"/>
        </w:rPr>
        <w:t xml:space="preserve">A </w:t>
      </w:r>
      <w:r w:rsidR="004105E3" w:rsidRPr="004105E3">
        <w:rPr>
          <w:rFonts w:hint="eastAsia"/>
        </w:rPr>
        <w:t>能效分析主要内容及参考标准</w:t>
      </w:r>
      <w:bookmarkEnd w:id="144"/>
    </w:p>
    <w:p w14:paraId="7D66FC81" w14:textId="72F1EB54" w:rsidR="004105E3" w:rsidRDefault="002A5C70" w:rsidP="004105E3">
      <w:pPr>
        <w:pStyle w:val="DEMO"/>
      </w:pPr>
      <w:r>
        <w:rPr>
          <w:rFonts w:hint="eastAsia"/>
        </w:rPr>
        <w:t>附录</w:t>
      </w:r>
      <w:r>
        <w:rPr>
          <w:rFonts w:hint="eastAsia"/>
        </w:rPr>
        <w:t>A</w:t>
      </w:r>
      <w:r>
        <w:rPr>
          <w:rFonts w:hint="eastAsia"/>
        </w:rPr>
        <w:t>为资料性附录，给出了</w:t>
      </w:r>
      <w:r w:rsidR="004105E3">
        <w:rPr>
          <w:rFonts w:hint="eastAsia"/>
        </w:rPr>
        <w:t>变配电系统、电机拖动设备、热源系统、压缩空气系统、空调制冷系统等进出用能单位主要分析能效指标和参考标准。</w:t>
      </w:r>
    </w:p>
    <w:p w14:paraId="37B7CB80" w14:textId="61D1CCC3" w:rsidR="002B0C38" w:rsidRPr="002A5C70" w:rsidRDefault="002B0C38" w:rsidP="00CE5F0D">
      <w:pPr>
        <w:pStyle w:val="11"/>
        <w:numPr>
          <w:ilvl w:val="2"/>
          <w:numId w:val="1"/>
        </w:numPr>
        <w:spacing w:before="156" w:after="156" w:line="276" w:lineRule="auto"/>
        <w:outlineLvl w:val="2"/>
      </w:pPr>
      <w:bookmarkStart w:id="154" w:name="_Toc196208989"/>
      <w:r>
        <w:rPr>
          <w:rFonts w:hint="eastAsia"/>
        </w:rPr>
        <w:t>附录</w:t>
      </w:r>
      <w:r>
        <w:rPr>
          <w:rFonts w:hint="eastAsia"/>
        </w:rPr>
        <w:t xml:space="preserve">B </w:t>
      </w:r>
      <w:r w:rsidR="004105E3" w:rsidRPr="00AA1E60">
        <w:rPr>
          <w:rFonts w:hint="eastAsia"/>
        </w:rPr>
        <w:t>水泥企业产品能耗指标</w:t>
      </w:r>
      <w:bookmarkEnd w:id="154"/>
    </w:p>
    <w:p w14:paraId="60CBAEB7" w14:textId="3577AD88" w:rsidR="002B0C38" w:rsidRDefault="002B0C38" w:rsidP="0014724A">
      <w:pPr>
        <w:pStyle w:val="DEMO"/>
      </w:pPr>
      <w:r>
        <w:rPr>
          <w:rFonts w:hint="eastAsia"/>
        </w:rPr>
        <w:t>附录</w:t>
      </w:r>
      <w:r>
        <w:rPr>
          <w:rFonts w:hint="eastAsia"/>
        </w:rPr>
        <w:t>B</w:t>
      </w:r>
      <w:r>
        <w:rPr>
          <w:rFonts w:hint="eastAsia"/>
        </w:rPr>
        <w:t>为资料性附录，</w:t>
      </w:r>
      <w:r w:rsidR="004105E3">
        <w:rPr>
          <w:rFonts w:hint="eastAsia"/>
        </w:rPr>
        <w:t>参考</w:t>
      </w:r>
      <w:r w:rsidR="004105E3">
        <w:rPr>
          <w:rFonts w:hint="eastAsia"/>
        </w:rPr>
        <w:t>GB 16780-2021</w:t>
      </w:r>
      <w:r w:rsidR="004105E3">
        <w:rPr>
          <w:rFonts w:hint="eastAsia"/>
        </w:rPr>
        <w:t>给出了水泥企业能耗限额等级指标。</w:t>
      </w:r>
    </w:p>
    <w:p w14:paraId="4B491B96" w14:textId="20C2630C" w:rsidR="008203C7" w:rsidRDefault="008203C7" w:rsidP="008203C7">
      <w:pPr>
        <w:pStyle w:val="11"/>
        <w:numPr>
          <w:ilvl w:val="2"/>
          <w:numId w:val="1"/>
        </w:numPr>
        <w:spacing w:before="156" w:after="156" w:line="276" w:lineRule="auto"/>
        <w:outlineLvl w:val="2"/>
      </w:pPr>
      <w:r>
        <w:rPr>
          <w:rFonts w:hint="eastAsia"/>
        </w:rPr>
        <w:lastRenderedPageBreak/>
        <w:t>参考文献</w:t>
      </w:r>
    </w:p>
    <w:p w14:paraId="5C5E79FB" w14:textId="553E64A5" w:rsidR="008203C7" w:rsidRDefault="008203C7" w:rsidP="008203C7">
      <w:pPr>
        <w:pStyle w:val="DEMO"/>
      </w:pPr>
      <w:r>
        <w:rPr>
          <w:rFonts w:hint="eastAsia"/>
        </w:rPr>
        <w:t>本文件编制过程中主要参考了以下文件：</w:t>
      </w:r>
    </w:p>
    <w:p w14:paraId="05951CD6" w14:textId="150E4344" w:rsidR="008203C7" w:rsidRDefault="001F33ED" w:rsidP="008203C7">
      <w:pPr>
        <w:pStyle w:val="DEMO"/>
      </w:pPr>
      <w:r>
        <w:rPr>
          <w:rFonts w:hint="eastAsia"/>
        </w:rPr>
        <w:t>（</w:t>
      </w:r>
      <w:r w:rsidR="008203C7">
        <w:rPr>
          <w:rFonts w:hint="eastAsia"/>
        </w:rPr>
        <w:t>1</w:t>
      </w:r>
      <w:r>
        <w:rPr>
          <w:rFonts w:hint="eastAsia"/>
        </w:rPr>
        <w:t>）</w:t>
      </w:r>
      <w:r w:rsidR="008203C7">
        <w:rPr>
          <w:rFonts w:hint="eastAsia"/>
        </w:rPr>
        <w:t xml:space="preserve"> GB 16780  </w:t>
      </w:r>
      <w:r w:rsidR="008203C7">
        <w:rPr>
          <w:rFonts w:hint="eastAsia"/>
        </w:rPr>
        <w:t>水泥单位产品能源消耗限额</w:t>
      </w:r>
    </w:p>
    <w:p w14:paraId="447FED8C" w14:textId="64E065A4" w:rsidR="008203C7" w:rsidRDefault="001F33ED" w:rsidP="008203C7">
      <w:pPr>
        <w:pStyle w:val="DEMO"/>
      </w:pPr>
      <w:r>
        <w:rPr>
          <w:rFonts w:hint="eastAsia"/>
        </w:rPr>
        <w:t>（</w:t>
      </w:r>
      <w:r w:rsidR="008203C7">
        <w:rPr>
          <w:rFonts w:hint="eastAsia"/>
        </w:rPr>
        <w:t>2</w:t>
      </w:r>
      <w:r>
        <w:rPr>
          <w:rFonts w:hint="eastAsia"/>
        </w:rPr>
        <w:t>）</w:t>
      </w:r>
      <w:r w:rsidR="008203C7">
        <w:rPr>
          <w:rFonts w:hint="eastAsia"/>
        </w:rPr>
        <w:t xml:space="preserve"> GB/T 30259  </w:t>
      </w:r>
      <w:r w:rsidR="008203C7">
        <w:rPr>
          <w:rFonts w:hint="eastAsia"/>
        </w:rPr>
        <w:t>水泥行业能源管理体系实施指南</w:t>
      </w:r>
    </w:p>
    <w:p w14:paraId="7AC8E959" w14:textId="40CEB318" w:rsidR="008203C7" w:rsidRDefault="001F33ED" w:rsidP="008203C7">
      <w:pPr>
        <w:pStyle w:val="DEMO"/>
      </w:pPr>
      <w:r>
        <w:rPr>
          <w:rFonts w:hint="eastAsia"/>
        </w:rPr>
        <w:t>（</w:t>
      </w:r>
      <w:r w:rsidR="008203C7">
        <w:rPr>
          <w:rFonts w:hint="eastAsia"/>
        </w:rPr>
        <w:t>3</w:t>
      </w:r>
      <w:r>
        <w:rPr>
          <w:rFonts w:hint="eastAsia"/>
        </w:rPr>
        <w:t>）</w:t>
      </w:r>
      <w:r w:rsidR="008203C7">
        <w:rPr>
          <w:rFonts w:hint="eastAsia"/>
        </w:rPr>
        <w:t xml:space="preserve"> GB/T 35461  </w:t>
      </w:r>
      <w:r w:rsidR="008203C7">
        <w:rPr>
          <w:rFonts w:hint="eastAsia"/>
        </w:rPr>
        <w:t>水泥生产企业能源计量器具配备和管理要求</w:t>
      </w:r>
    </w:p>
    <w:p w14:paraId="08AD0534" w14:textId="696B00C7" w:rsidR="008203C7" w:rsidRDefault="001F33ED" w:rsidP="008203C7">
      <w:pPr>
        <w:pStyle w:val="DEMO"/>
      </w:pPr>
      <w:r>
        <w:rPr>
          <w:rFonts w:hint="eastAsia"/>
        </w:rPr>
        <w:t>（</w:t>
      </w:r>
      <w:r w:rsidR="008203C7">
        <w:rPr>
          <w:rFonts w:hint="eastAsia"/>
        </w:rPr>
        <w:t>4</w:t>
      </w:r>
      <w:r>
        <w:rPr>
          <w:rFonts w:hint="eastAsia"/>
        </w:rPr>
        <w:t>）</w:t>
      </w:r>
      <w:r w:rsidR="008203C7">
        <w:rPr>
          <w:rFonts w:hint="eastAsia"/>
        </w:rPr>
        <w:t xml:space="preserve"> GB/T 38848  </w:t>
      </w:r>
      <w:r w:rsidR="008203C7">
        <w:rPr>
          <w:rFonts w:hint="eastAsia"/>
        </w:rPr>
        <w:t>智能工厂</w:t>
      </w:r>
      <w:r w:rsidR="008203C7">
        <w:rPr>
          <w:rFonts w:hint="eastAsia"/>
        </w:rPr>
        <w:t xml:space="preserve"> </w:t>
      </w:r>
      <w:r w:rsidR="008203C7">
        <w:rPr>
          <w:rFonts w:hint="eastAsia"/>
        </w:rPr>
        <w:t>过程工业能源管控系统技术要求</w:t>
      </w:r>
    </w:p>
    <w:p w14:paraId="70AD57C1" w14:textId="139BE056" w:rsidR="008203C7" w:rsidRDefault="001F33ED" w:rsidP="008203C7">
      <w:pPr>
        <w:pStyle w:val="DEMO"/>
      </w:pPr>
      <w:r>
        <w:rPr>
          <w:rFonts w:hint="eastAsia"/>
        </w:rPr>
        <w:t>（</w:t>
      </w:r>
      <w:r w:rsidR="008203C7">
        <w:rPr>
          <w:rFonts w:hint="eastAsia"/>
        </w:rPr>
        <w:t>5</w:t>
      </w:r>
      <w:r>
        <w:rPr>
          <w:rFonts w:hint="eastAsia"/>
        </w:rPr>
        <w:t>）</w:t>
      </w:r>
      <w:r w:rsidR="008203C7">
        <w:rPr>
          <w:rFonts w:hint="eastAsia"/>
        </w:rPr>
        <w:t xml:space="preserve"> GB/T 40063  </w:t>
      </w:r>
      <w:r w:rsidR="008203C7">
        <w:rPr>
          <w:rFonts w:hint="eastAsia"/>
        </w:rPr>
        <w:t>工业企业能源管控中心建设指南</w:t>
      </w:r>
    </w:p>
    <w:p w14:paraId="450C8C56" w14:textId="5AFBF12F" w:rsidR="008203C7" w:rsidRDefault="001F33ED" w:rsidP="008203C7">
      <w:pPr>
        <w:pStyle w:val="DEMO"/>
      </w:pPr>
      <w:r>
        <w:rPr>
          <w:rFonts w:hint="eastAsia"/>
        </w:rPr>
        <w:t>（</w:t>
      </w:r>
      <w:r w:rsidR="008203C7">
        <w:rPr>
          <w:rFonts w:hint="eastAsia"/>
        </w:rPr>
        <w:t>6</w:t>
      </w:r>
      <w:r>
        <w:rPr>
          <w:rFonts w:hint="eastAsia"/>
        </w:rPr>
        <w:t>）</w:t>
      </w:r>
      <w:r w:rsidR="008203C7">
        <w:rPr>
          <w:rFonts w:hint="eastAsia"/>
        </w:rPr>
        <w:t xml:space="preserve"> GB/T 43439 </w:t>
      </w:r>
      <w:r w:rsidR="008203C7">
        <w:rPr>
          <w:rFonts w:hint="eastAsia"/>
        </w:rPr>
        <w:t>信息技术服务</w:t>
      </w:r>
      <w:r w:rsidR="008203C7">
        <w:rPr>
          <w:rFonts w:hint="eastAsia"/>
        </w:rPr>
        <w:t xml:space="preserve"> </w:t>
      </w:r>
      <w:r w:rsidR="008203C7">
        <w:rPr>
          <w:rFonts w:hint="eastAsia"/>
        </w:rPr>
        <w:t>数字化转型</w:t>
      </w:r>
      <w:r w:rsidR="008203C7">
        <w:rPr>
          <w:rFonts w:hint="eastAsia"/>
        </w:rPr>
        <w:t xml:space="preserve"> </w:t>
      </w:r>
      <w:r w:rsidR="008203C7">
        <w:rPr>
          <w:rFonts w:hint="eastAsia"/>
        </w:rPr>
        <w:t>成熟度模型与评估</w:t>
      </w:r>
    </w:p>
    <w:p w14:paraId="0D709796" w14:textId="2868C85E" w:rsidR="008203C7" w:rsidRDefault="001F33ED" w:rsidP="008203C7">
      <w:pPr>
        <w:pStyle w:val="DEMO"/>
      </w:pPr>
      <w:r>
        <w:rPr>
          <w:rFonts w:hint="eastAsia"/>
        </w:rPr>
        <w:t>（</w:t>
      </w:r>
      <w:r w:rsidR="008203C7">
        <w:rPr>
          <w:rFonts w:hint="eastAsia"/>
        </w:rPr>
        <w:t>7</w:t>
      </w:r>
      <w:r>
        <w:rPr>
          <w:rFonts w:hint="eastAsia"/>
        </w:rPr>
        <w:t>）</w:t>
      </w:r>
      <w:r w:rsidR="008203C7">
        <w:rPr>
          <w:rFonts w:hint="eastAsia"/>
        </w:rPr>
        <w:t xml:space="preserve"> T/CBMF 210 </w:t>
      </w:r>
      <w:r w:rsidR="008203C7">
        <w:rPr>
          <w:rFonts w:hint="eastAsia"/>
        </w:rPr>
        <w:t>水泥行业智能工厂评价要求</w:t>
      </w:r>
    </w:p>
    <w:p w14:paraId="33740EE3" w14:textId="3D8B82D0" w:rsidR="008203C7" w:rsidRDefault="001F33ED" w:rsidP="008203C7">
      <w:pPr>
        <w:pStyle w:val="DEMO"/>
      </w:pPr>
      <w:r>
        <w:rPr>
          <w:rFonts w:hint="eastAsia"/>
        </w:rPr>
        <w:t>（</w:t>
      </w:r>
      <w:r w:rsidR="008203C7">
        <w:rPr>
          <w:rFonts w:hint="eastAsia"/>
        </w:rPr>
        <w:t>8</w:t>
      </w:r>
      <w:r>
        <w:rPr>
          <w:rFonts w:hint="eastAsia"/>
        </w:rPr>
        <w:t>）</w:t>
      </w:r>
      <w:r w:rsidR="008203C7">
        <w:rPr>
          <w:rFonts w:hint="eastAsia"/>
        </w:rPr>
        <w:t xml:space="preserve"> </w:t>
      </w:r>
      <w:r w:rsidR="008203C7">
        <w:rPr>
          <w:rFonts w:hint="eastAsia"/>
        </w:rPr>
        <w:t>工业企业和园区数字化</w:t>
      </w:r>
      <w:proofErr w:type="gramStart"/>
      <w:r w:rsidR="008203C7">
        <w:rPr>
          <w:rFonts w:hint="eastAsia"/>
        </w:rPr>
        <w:t>能碳管理</w:t>
      </w:r>
      <w:proofErr w:type="gramEnd"/>
      <w:r w:rsidR="008203C7">
        <w:rPr>
          <w:rFonts w:hint="eastAsia"/>
        </w:rPr>
        <w:t>中心建设指南</w:t>
      </w:r>
    </w:p>
    <w:p w14:paraId="066BF98D" w14:textId="50C8B632" w:rsidR="008203C7" w:rsidRDefault="001F33ED" w:rsidP="008203C7">
      <w:pPr>
        <w:pStyle w:val="DEMO"/>
      </w:pPr>
      <w:r>
        <w:rPr>
          <w:rFonts w:hint="eastAsia"/>
        </w:rPr>
        <w:t>（</w:t>
      </w:r>
      <w:r w:rsidR="008203C7">
        <w:rPr>
          <w:rFonts w:hint="eastAsia"/>
        </w:rPr>
        <w:t>9</w:t>
      </w:r>
      <w:r>
        <w:rPr>
          <w:rFonts w:hint="eastAsia"/>
        </w:rPr>
        <w:t>）</w:t>
      </w:r>
      <w:r w:rsidR="008203C7">
        <w:rPr>
          <w:rFonts w:hint="eastAsia"/>
        </w:rPr>
        <w:t xml:space="preserve"> </w:t>
      </w:r>
      <w:r w:rsidR="008203C7">
        <w:rPr>
          <w:rFonts w:hint="eastAsia"/>
        </w:rPr>
        <w:t>《中国水泥行业智能制造研究与实践》</w:t>
      </w:r>
    </w:p>
    <w:p w14:paraId="55A7FEEF" w14:textId="5C9E1439" w:rsidR="008203C7" w:rsidRDefault="001F33ED" w:rsidP="008203C7">
      <w:pPr>
        <w:pStyle w:val="DEMO"/>
      </w:pPr>
      <w:r>
        <w:rPr>
          <w:rFonts w:hint="eastAsia"/>
        </w:rPr>
        <w:t>（</w:t>
      </w:r>
      <w:r w:rsidR="008203C7">
        <w:rPr>
          <w:rFonts w:hint="eastAsia"/>
        </w:rPr>
        <w:t>10</w:t>
      </w:r>
      <w:r>
        <w:rPr>
          <w:rFonts w:hint="eastAsia"/>
        </w:rPr>
        <w:t>）</w:t>
      </w:r>
      <w:r w:rsidR="008203C7">
        <w:rPr>
          <w:rFonts w:hint="eastAsia"/>
        </w:rPr>
        <w:t xml:space="preserve"> </w:t>
      </w:r>
      <w:r w:rsidR="008203C7">
        <w:rPr>
          <w:rFonts w:hint="eastAsia"/>
        </w:rPr>
        <w:t>《水泥行业数字化转型技术指南》</w:t>
      </w:r>
    </w:p>
    <w:p w14:paraId="09017037" w14:textId="746FC1DD" w:rsidR="003F3584" w:rsidRDefault="00921343" w:rsidP="004105E3">
      <w:pPr>
        <w:pStyle w:val="11"/>
        <w:numPr>
          <w:ilvl w:val="0"/>
          <w:numId w:val="1"/>
        </w:numPr>
        <w:tabs>
          <w:tab w:val="left" w:pos="420"/>
        </w:tabs>
        <w:spacing w:before="156" w:after="156" w:line="276" w:lineRule="auto"/>
      </w:pPr>
      <w:bookmarkStart w:id="155" w:name="_Toc27483"/>
      <w:bookmarkStart w:id="156" w:name="_Toc196208994"/>
      <w:r>
        <w:t>主要验证情况分析</w:t>
      </w:r>
      <w:bookmarkEnd w:id="145"/>
      <w:bookmarkEnd w:id="146"/>
      <w:bookmarkEnd w:id="147"/>
      <w:bookmarkEnd w:id="148"/>
      <w:bookmarkEnd w:id="149"/>
      <w:bookmarkEnd w:id="150"/>
      <w:bookmarkEnd w:id="151"/>
      <w:bookmarkEnd w:id="152"/>
      <w:bookmarkEnd w:id="155"/>
      <w:bookmarkEnd w:id="156"/>
    </w:p>
    <w:p w14:paraId="222DCD6A" w14:textId="2EF53D94" w:rsidR="008F38D5" w:rsidRPr="008B2DBF" w:rsidRDefault="004105E3" w:rsidP="00825B0A">
      <w:pPr>
        <w:pStyle w:val="DEMO"/>
      </w:pPr>
      <w:bookmarkStart w:id="157" w:name="_Toc25760"/>
      <w:bookmarkStart w:id="158" w:name="_Toc28250"/>
      <w:bookmarkStart w:id="159" w:name="_Toc13062"/>
      <w:bookmarkStart w:id="160" w:name="_Toc30191"/>
      <w:bookmarkStart w:id="161" w:name="_Toc32320"/>
      <w:bookmarkStart w:id="162" w:name="_Toc25533"/>
      <w:r w:rsidRPr="004105E3">
        <w:rPr>
          <w:rFonts w:hint="eastAsia"/>
        </w:rPr>
        <w:t>为了充分验证标准草案各章、条（列项）的合理性、适用性、完整性、可行性等，本项目采用举证</w:t>
      </w:r>
      <w:r w:rsidRPr="004105E3">
        <w:rPr>
          <w:rFonts w:hint="eastAsia"/>
        </w:rPr>
        <w:t>+</w:t>
      </w:r>
      <w:r w:rsidRPr="004105E3">
        <w:rPr>
          <w:rFonts w:hint="eastAsia"/>
        </w:rPr>
        <w:t>现场调研相结合的形式开展标准试验验证，其中举证验证主要以问卷形式进行，将标准条款设置为调查问题，采用纸质调查问卷方式，征求若干行业内专家、信息技术专家、水泥企业对标准草案技术条款的意见，共向</w:t>
      </w:r>
      <w:r w:rsidR="00825B0A" w:rsidRPr="00825B0A">
        <w:rPr>
          <w:rFonts w:hint="eastAsia"/>
        </w:rPr>
        <w:t>宁夏建材集团股份有限公司、青州中联水泥有限公司、临沂中联水泥有限公司、平阴山</w:t>
      </w:r>
      <w:proofErr w:type="gramStart"/>
      <w:r w:rsidR="00825B0A" w:rsidRPr="00825B0A">
        <w:rPr>
          <w:rFonts w:hint="eastAsia"/>
        </w:rPr>
        <w:t>水</w:t>
      </w:r>
      <w:proofErr w:type="gramEnd"/>
      <w:r w:rsidR="00825B0A" w:rsidRPr="00825B0A">
        <w:rPr>
          <w:rFonts w:hint="eastAsia"/>
        </w:rPr>
        <w:t>水泥有限公司、遵义赛德水泥有限公司、南京凯盛国际工程有限公司、甘肃祁连山水泥集团股份有限公司</w:t>
      </w:r>
      <w:r w:rsidR="00825B0A">
        <w:rPr>
          <w:rFonts w:hint="eastAsia"/>
        </w:rPr>
        <w:t>等进行试验验证</w:t>
      </w:r>
      <w:r w:rsidR="008F38D5" w:rsidRPr="008B2DBF">
        <w:rPr>
          <w:rFonts w:hint="eastAsia"/>
        </w:rPr>
        <w:t>，</w:t>
      </w:r>
      <w:r w:rsidR="00F53284" w:rsidRPr="008B2DBF">
        <w:rPr>
          <w:rFonts w:hint="eastAsia"/>
        </w:rPr>
        <w:t>同时</w:t>
      </w:r>
      <w:r w:rsidR="008F38D5" w:rsidRPr="008B2DBF">
        <w:rPr>
          <w:rFonts w:hint="eastAsia"/>
        </w:rPr>
        <w:t>充分采纳了业内专家和企业相关人员的意见，保证评价指标切实贴近企业实际情况。</w:t>
      </w:r>
    </w:p>
    <w:p w14:paraId="3C5ADDEF" w14:textId="19DCBBB1" w:rsidR="008F38D5" w:rsidRPr="00825B0A" w:rsidRDefault="00825B0A" w:rsidP="00AD3906">
      <w:pPr>
        <w:pStyle w:val="DEMO"/>
      </w:pPr>
      <w:r w:rsidRPr="00825B0A">
        <w:rPr>
          <w:rFonts w:hint="eastAsia"/>
        </w:rPr>
        <w:t>通过对典型企业的验证评估，评估结果表明本文件符合水泥行业</w:t>
      </w:r>
      <w:r>
        <w:rPr>
          <w:rFonts w:hint="eastAsia"/>
        </w:rPr>
        <w:t>能源管控</w:t>
      </w:r>
      <w:r w:rsidRPr="00825B0A">
        <w:rPr>
          <w:rFonts w:hint="eastAsia"/>
        </w:rPr>
        <w:t>的实际建设情况及发展需求。</w:t>
      </w:r>
    </w:p>
    <w:p w14:paraId="27D595CD" w14:textId="77777777" w:rsidR="003F3584" w:rsidRDefault="00921343" w:rsidP="004105E3">
      <w:pPr>
        <w:pStyle w:val="11"/>
        <w:numPr>
          <w:ilvl w:val="0"/>
          <w:numId w:val="1"/>
        </w:numPr>
        <w:tabs>
          <w:tab w:val="left" w:pos="420"/>
        </w:tabs>
        <w:spacing w:before="156" w:after="156" w:line="276" w:lineRule="auto"/>
      </w:pPr>
      <w:bookmarkStart w:id="163" w:name="_Toc26164"/>
      <w:bookmarkStart w:id="164" w:name="_Toc30016"/>
      <w:bookmarkStart w:id="165" w:name="_Toc24193"/>
      <w:bookmarkStart w:id="166" w:name="_Toc59059103"/>
      <w:bookmarkStart w:id="167" w:name="_Toc6273"/>
      <w:bookmarkStart w:id="168" w:name="_Toc8861"/>
      <w:bookmarkStart w:id="169" w:name="_Toc4022"/>
      <w:bookmarkStart w:id="170" w:name="_Toc2237"/>
      <w:bookmarkStart w:id="171" w:name="_Toc24862"/>
      <w:bookmarkStart w:id="172" w:name="_Toc23917"/>
      <w:bookmarkStart w:id="173" w:name="_Toc12754"/>
      <w:bookmarkStart w:id="174" w:name="_Toc196208995"/>
      <w:bookmarkEnd w:id="157"/>
      <w:bookmarkEnd w:id="158"/>
      <w:bookmarkEnd w:id="159"/>
      <w:bookmarkEnd w:id="160"/>
      <w:bookmarkEnd w:id="161"/>
      <w:bookmarkEnd w:id="162"/>
      <w:r>
        <w:t>标准中涉及专利情况</w:t>
      </w:r>
      <w:bookmarkEnd w:id="163"/>
      <w:bookmarkEnd w:id="164"/>
      <w:bookmarkEnd w:id="165"/>
      <w:bookmarkEnd w:id="166"/>
      <w:bookmarkEnd w:id="167"/>
      <w:bookmarkEnd w:id="168"/>
      <w:bookmarkEnd w:id="169"/>
      <w:bookmarkEnd w:id="170"/>
      <w:bookmarkEnd w:id="171"/>
      <w:bookmarkEnd w:id="172"/>
      <w:bookmarkEnd w:id="173"/>
      <w:bookmarkEnd w:id="174"/>
    </w:p>
    <w:p w14:paraId="47E09830" w14:textId="4419F07C" w:rsidR="003F3584" w:rsidRDefault="00377272">
      <w:pPr>
        <w:spacing w:line="276" w:lineRule="auto"/>
        <w:ind w:firstLineChars="200" w:firstLine="420"/>
        <w:jc w:val="left"/>
        <w:rPr>
          <w:kern w:val="0"/>
          <w:szCs w:val="21"/>
        </w:rPr>
      </w:pPr>
      <w:r>
        <w:rPr>
          <w:kern w:val="0"/>
          <w:szCs w:val="21"/>
        </w:rPr>
        <w:t>本文件</w:t>
      </w:r>
      <w:r w:rsidR="00921343">
        <w:rPr>
          <w:kern w:val="0"/>
          <w:szCs w:val="21"/>
        </w:rPr>
        <w:t>不涉及专利。</w:t>
      </w:r>
    </w:p>
    <w:p w14:paraId="0E3B448E" w14:textId="77777777" w:rsidR="003F3584" w:rsidRPr="00A27767" w:rsidRDefault="00921343" w:rsidP="004105E3">
      <w:pPr>
        <w:pStyle w:val="11"/>
        <w:numPr>
          <w:ilvl w:val="0"/>
          <w:numId w:val="1"/>
        </w:numPr>
        <w:tabs>
          <w:tab w:val="left" w:pos="420"/>
        </w:tabs>
        <w:spacing w:before="156" w:after="156" w:line="276" w:lineRule="auto"/>
      </w:pPr>
      <w:bookmarkStart w:id="175" w:name="_Toc6818"/>
      <w:bookmarkStart w:id="176" w:name="_Toc176"/>
      <w:bookmarkStart w:id="177" w:name="_Toc20263"/>
      <w:bookmarkStart w:id="178" w:name="_Toc13849"/>
      <w:bookmarkStart w:id="179" w:name="_Toc28242"/>
      <w:bookmarkStart w:id="180" w:name="_Toc31560"/>
      <w:bookmarkStart w:id="181" w:name="_Toc31978"/>
      <w:bookmarkStart w:id="182" w:name="_Toc27412"/>
      <w:bookmarkStart w:id="183" w:name="_Toc14347"/>
      <w:bookmarkStart w:id="184" w:name="_Toc23318"/>
      <w:bookmarkStart w:id="185" w:name="_Toc59059104"/>
      <w:bookmarkStart w:id="186" w:name="_Toc196208996"/>
      <w:r w:rsidRPr="00A27767">
        <w:t>标准实施后预期的经济和社会效益</w:t>
      </w:r>
      <w:bookmarkEnd w:id="77"/>
      <w:bookmarkEnd w:id="78"/>
      <w:bookmarkEnd w:id="79"/>
      <w:bookmarkEnd w:id="153"/>
      <w:bookmarkEnd w:id="175"/>
      <w:bookmarkEnd w:id="176"/>
      <w:bookmarkEnd w:id="177"/>
      <w:bookmarkEnd w:id="178"/>
      <w:bookmarkEnd w:id="179"/>
      <w:bookmarkEnd w:id="180"/>
      <w:bookmarkEnd w:id="181"/>
      <w:bookmarkEnd w:id="182"/>
      <w:bookmarkEnd w:id="183"/>
      <w:bookmarkEnd w:id="184"/>
      <w:bookmarkEnd w:id="185"/>
      <w:bookmarkEnd w:id="186"/>
    </w:p>
    <w:p w14:paraId="51E5046C" w14:textId="0652CA1A" w:rsidR="00AA1966" w:rsidRPr="00AA1966" w:rsidRDefault="00377272" w:rsidP="00AA1966">
      <w:pPr>
        <w:spacing w:line="360" w:lineRule="auto"/>
        <w:ind w:firstLineChars="200" w:firstLine="420"/>
        <w:rPr>
          <w:szCs w:val="21"/>
        </w:rPr>
      </w:pPr>
      <w:r>
        <w:rPr>
          <w:rFonts w:hint="eastAsia"/>
          <w:szCs w:val="21"/>
        </w:rPr>
        <w:t>本文件</w:t>
      </w:r>
      <w:r w:rsidR="00AA1966" w:rsidRPr="00AA1966">
        <w:rPr>
          <w:rFonts w:hint="eastAsia"/>
          <w:szCs w:val="21"/>
        </w:rPr>
        <w:t>从</w:t>
      </w:r>
      <w:r w:rsidR="002B0C38">
        <w:rPr>
          <w:rFonts w:hint="eastAsia"/>
          <w:szCs w:val="21"/>
        </w:rPr>
        <w:t>水泥</w:t>
      </w:r>
      <w:r w:rsidR="002634E1">
        <w:rPr>
          <w:rFonts w:hint="eastAsia"/>
          <w:szCs w:val="21"/>
        </w:rPr>
        <w:t>行业</w:t>
      </w:r>
      <w:r w:rsidR="005402A3">
        <w:rPr>
          <w:rFonts w:hint="eastAsia"/>
          <w:szCs w:val="21"/>
        </w:rPr>
        <w:t>能源管理</w:t>
      </w:r>
      <w:r w:rsidR="007F6B1C">
        <w:rPr>
          <w:rFonts w:hint="eastAsia"/>
          <w:szCs w:val="21"/>
        </w:rPr>
        <w:t>系统</w:t>
      </w:r>
      <w:r w:rsidR="005402A3">
        <w:rPr>
          <w:rFonts w:hint="eastAsia"/>
          <w:szCs w:val="21"/>
        </w:rPr>
        <w:t>结构</w:t>
      </w:r>
      <w:r w:rsidR="002634E1" w:rsidRPr="002634E1">
        <w:rPr>
          <w:rFonts w:hint="eastAsia"/>
          <w:szCs w:val="21"/>
        </w:rPr>
        <w:t>、技术</w:t>
      </w:r>
      <w:r w:rsidR="002634E1">
        <w:rPr>
          <w:rFonts w:hint="eastAsia"/>
          <w:szCs w:val="21"/>
        </w:rPr>
        <w:t>要求</w:t>
      </w:r>
      <w:r w:rsidR="002634E1" w:rsidRPr="002634E1">
        <w:rPr>
          <w:rFonts w:hint="eastAsia"/>
          <w:szCs w:val="21"/>
        </w:rPr>
        <w:t>和应用实施等方面提出要求，面向</w:t>
      </w:r>
      <w:r w:rsidR="002B0C38">
        <w:rPr>
          <w:rFonts w:hint="eastAsia"/>
          <w:szCs w:val="21"/>
        </w:rPr>
        <w:t>水泥</w:t>
      </w:r>
      <w:r w:rsidR="005402A3">
        <w:rPr>
          <w:rFonts w:hint="eastAsia"/>
          <w:szCs w:val="21"/>
        </w:rPr>
        <w:t>能源管理</w:t>
      </w:r>
      <w:r w:rsidR="002634E1" w:rsidRPr="002634E1">
        <w:rPr>
          <w:rFonts w:hint="eastAsia"/>
          <w:szCs w:val="21"/>
        </w:rPr>
        <w:t>在</w:t>
      </w:r>
      <w:r w:rsidR="002B0C38">
        <w:rPr>
          <w:rFonts w:hint="eastAsia"/>
          <w:szCs w:val="21"/>
        </w:rPr>
        <w:t>应用层、数据管理层、工业</w:t>
      </w:r>
      <w:proofErr w:type="gramStart"/>
      <w:r w:rsidR="002B0C38">
        <w:rPr>
          <w:rFonts w:hint="eastAsia"/>
          <w:szCs w:val="21"/>
        </w:rPr>
        <w:t>物联层</w:t>
      </w:r>
      <w:proofErr w:type="gramEnd"/>
      <w:r w:rsidR="002B0C38">
        <w:rPr>
          <w:rFonts w:hint="eastAsia"/>
          <w:szCs w:val="21"/>
        </w:rPr>
        <w:t>、设备</w:t>
      </w:r>
      <w:r w:rsidR="002634E1">
        <w:rPr>
          <w:rFonts w:hint="eastAsia"/>
          <w:szCs w:val="21"/>
        </w:rPr>
        <w:t>层</w:t>
      </w:r>
      <w:r w:rsidR="002634E1" w:rsidRPr="002634E1">
        <w:rPr>
          <w:rFonts w:hint="eastAsia"/>
          <w:szCs w:val="21"/>
        </w:rPr>
        <w:t>等维度进行规范，对于科学指导企业构建智能化</w:t>
      </w:r>
      <w:r w:rsidR="005402A3">
        <w:rPr>
          <w:rFonts w:hint="eastAsia"/>
          <w:szCs w:val="21"/>
        </w:rPr>
        <w:t>能源管理</w:t>
      </w:r>
      <w:r w:rsidR="002634E1" w:rsidRPr="002634E1">
        <w:rPr>
          <w:rFonts w:hint="eastAsia"/>
          <w:szCs w:val="21"/>
        </w:rPr>
        <w:t>体系、明确智能制造升级路径具有重要指导意义</w:t>
      </w:r>
      <w:r w:rsidR="00AA1966" w:rsidRPr="00AA1966">
        <w:rPr>
          <w:rFonts w:hint="eastAsia"/>
          <w:szCs w:val="21"/>
        </w:rPr>
        <w:t>。</w:t>
      </w:r>
    </w:p>
    <w:p w14:paraId="368834FE" w14:textId="556B02B0" w:rsidR="005F492C" w:rsidRPr="0014724A" w:rsidRDefault="00AA1966" w:rsidP="00AA1966">
      <w:pPr>
        <w:spacing w:line="360" w:lineRule="auto"/>
        <w:ind w:firstLineChars="200" w:firstLine="420"/>
        <w:rPr>
          <w:szCs w:val="21"/>
        </w:rPr>
      </w:pPr>
      <w:r w:rsidRPr="0014724A">
        <w:rPr>
          <w:rFonts w:hint="eastAsia"/>
          <w:szCs w:val="21"/>
        </w:rPr>
        <w:lastRenderedPageBreak/>
        <w:t>一是经济效益方面</w:t>
      </w:r>
      <w:r w:rsidR="00A71ED3" w:rsidRPr="0014724A">
        <w:rPr>
          <w:rFonts w:hint="eastAsia"/>
          <w:szCs w:val="21"/>
        </w:rPr>
        <w:t>，</w:t>
      </w:r>
      <w:r w:rsidR="005402A3">
        <w:rPr>
          <w:rFonts w:hint="eastAsia"/>
          <w:szCs w:val="21"/>
        </w:rPr>
        <w:t>文件</w:t>
      </w:r>
      <w:r w:rsidR="005402A3" w:rsidRPr="005402A3">
        <w:rPr>
          <w:rFonts w:hint="eastAsia"/>
          <w:szCs w:val="21"/>
        </w:rPr>
        <w:t>通过构建智能化能源管理系统，实现水泥生产全流程的能耗实时监测与优化控制，推动设备能效提升和工艺优化。可</w:t>
      </w:r>
      <w:r w:rsidR="005402A3">
        <w:rPr>
          <w:rFonts w:hint="eastAsia"/>
          <w:szCs w:val="21"/>
        </w:rPr>
        <w:t>大幅</w:t>
      </w:r>
      <w:r w:rsidR="005402A3" w:rsidRPr="005402A3">
        <w:rPr>
          <w:rFonts w:hint="eastAsia"/>
          <w:szCs w:val="21"/>
        </w:rPr>
        <w:t>降低单位产品综合能耗，减少能源采购和设备运维成本，同时依托余热发电效率提升及智能调度，节约生产成本，显著增强企业市场竞争力</w:t>
      </w:r>
      <w:r w:rsidR="0014724A" w:rsidRPr="0014724A">
        <w:rPr>
          <w:szCs w:val="21"/>
        </w:rPr>
        <w:t>。</w:t>
      </w:r>
    </w:p>
    <w:p w14:paraId="21566CF8" w14:textId="3E489D0D" w:rsidR="007F6B1C" w:rsidRPr="007F6B1C" w:rsidRDefault="005F492C" w:rsidP="005F492C">
      <w:pPr>
        <w:spacing w:line="360" w:lineRule="auto"/>
        <w:ind w:firstLineChars="200" w:firstLine="420"/>
        <w:rPr>
          <w:szCs w:val="21"/>
        </w:rPr>
      </w:pPr>
      <w:r w:rsidRPr="0014724A">
        <w:rPr>
          <w:rFonts w:hint="eastAsia"/>
          <w:szCs w:val="21"/>
        </w:rPr>
        <w:t>二是社会效益方面，</w:t>
      </w:r>
      <w:r w:rsidR="005402A3" w:rsidRPr="005402A3">
        <w:rPr>
          <w:rFonts w:hint="eastAsia"/>
          <w:szCs w:val="21"/>
        </w:rPr>
        <w:t>标准</w:t>
      </w:r>
      <w:r w:rsidR="005402A3">
        <w:rPr>
          <w:rFonts w:hint="eastAsia"/>
          <w:szCs w:val="21"/>
        </w:rPr>
        <w:t>的</w:t>
      </w:r>
      <w:r w:rsidR="005402A3" w:rsidRPr="005402A3">
        <w:rPr>
          <w:rFonts w:hint="eastAsia"/>
          <w:szCs w:val="21"/>
        </w:rPr>
        <w:t>实施将</w:t>
      </w:r>
      <w:r w:rsidR="005402A3">
        <w:rPr>
          <w:rFonts w:hint="eastAsia"/>
          <w:szCs w:val="21"/>
        </w:rPr>
        <w:t>有效降低水泥行业二氧化碳排放量</w:t>
      </w:r>
      <w:r w:rsidR="005402A3" w:rsidRPr="005402A3">
        <w:rPr>
          <w:rFonts w:hint="eastAsia"/>
          <w:szCs w:val="21"/>
        </w:rPr>
        <w:t>，加速“双碳”目标实现；通过能效对标和</w:t>
      </w:r>
      <w:proofErr w:type="gramStart"/>
      <w:r w:rsidR="005402A3" w:rsidRPr="005402A3">
        <w:rPr>
          <w:rFonts w:hint="eastAsia"/>
          <w:szCs w:val="21"/>
        </w:rPr>
        <w:t>碳排放</w:t>
      </w:r>
      <w:proofErr w:type="gramEnd"/>
      <w:r w:rsidR="005402A3" w:rsidRPr="005402A3">
        <w:rPr>
          <w:rFonts w:hint="eastAsia"/>
          <w:szCs w:val="21"/>
        </w:rPr>
        <w:t>模型应用，促进行业绿色转型和技术升级。此外，系统推动智能制造与能源管理深度融合，为传统制造业数字化转型提供示范，带动产业链协同降碳，助力生态文明建设与可持续发展。</w:t>
      </w:r>
    </w:p>
    <w:p w14:paraId="2AADD2C3" w14:textId="77777777" w:rsidR="003F3584" w:rsidRDefault="00921343" w:rsidP="004105E3">
      <w:pPr>
        <w:pStyle w:val="11"/>
        <w:numPr>
          <w:ilvl w:val="0"/>
          <w:numId w:val="1"/>
        </w:numPr>
        <w:tabs>
          <w:tab w:val="left" w:pos="420"/>
        </w:tabs>
        <w:spacing w:before="156" w:after="156" w:line="276" w:lineRule="auto"/>
      </w:pPr>
      <w:bookmarkStart w:id="187" w:name="_Toc24876"/>
      <w:bookmarkStart w:id="188" w:name="_Toc4223"/>
      <w:bookmarkStart w:id="189" w:name="_Toc1139492"/>
      <w:bookmarkStart w:id="190" w:name="_Toc3670"/>
      <w:bookmarkStart w:id="191" w:name="_Toc28729"/>
      <w:bookmarkStart w:id="192" w:name="_Toc25514"/>
      <w:bookmarkStart w:id="193" w:name="_Toc12427"/>
      <w:bookmarkStart w:id="194" w:name="_Toc529605006"/>
      <w:bookmarkStart w:id="195" w:name="_Toc12983"/>
      <w:bookmarkStart w:id="196" w:name="_Toc59059105"/>
      <w:bookmarkStart w:id="197" w:name="_Toc17432"/>
      <w:bookmarkStart w:id="198" w:name="_Toc6883"/>
      <w:bookmarkStart w:id="199" w:name="_Toc21778"/>
      <w:bookmarkStart w:id="200" w:name="_Toc196208997"/>
      <w:r>
        <w:t>采用国际标准和国外先进标准情况，与国际、国外同类标准水平的对比情况，国内外关键指标对比分析或与测试的国外样品、样机的相关数据对比情况</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415F3123" w14:textId="63CC7556" w:rsidR="003F3584" w:rsidRDefault="00B05888">
      <w:pPr>
        <w:spacing w:line="360" w:lineRule="auto"/>
        <w:ind w:firstLineChars="200" w:firstLine="420"/>
      </w:pPr>
      <w:r>
        <w:rPr>
          <w:rFonts w:hint="eastAsia"/>
        </w:rPr>
        <w:t>本标准没有国际参考标准，且</w:t>
      </w:r>
      <w:r w:rsidR="00AA1966" w:rsidRPr="00AA1966">
        <w:rPr>
          <w:rFonts w:hint="eastAsia"/>
        </w:rPr>
        <w:t>目前</w:t>
      </w:r>
      <w:r>
        <w:rPr>
          <w:rFonts w:hint="eastAsia"/>
        </w:rPr>
        <w:t>不存在相关的国家或行业标准</w:t>
      </w:r>
      <w:r w:rsidR="00AA1966" w:rsidRPr="00AA1966">
        <w:rPr>
          <w:rFonts w:hint="eastAsia"/>
        </w:rPr>
        <w:t>。</w:t>
      </w:r>
    </w:p>
    <w:p w14:paraId="7BECE7E0" w14:textId="77777777" w:rsidR="003F3584" w:rsidRDefault="00921343" w:rsidP="004105E3">
      <w:pPr>
        <w:pStyle w:val="11"/>
        <w:numPr>
          <w:ilvl w:val="0"/>
          <w:numId w:val="1"/>
        </w:numPr>
        <w:tabs>
          <w:tab w:val="left" w:pos="420"/>
        </w:tabs>
        <w:spacing w:before="156" w:after="156" w:line="276" w:lineRule="auto"/>
      </w:pPr>
      <w:bookmarkStart w:id="201" w:name="_Toc28134"/>
      <w:bookmarkStart w:id="202" w:name="_Toc24771"/>
      <w:bookmarkStart w:id="203" w:name="_Toc29125"/>
      <w:bookmarkStart w:id="204" w:name="_Toc59059106"/>
      <w:bookmarkStart w:id="205" w:name="_Toc15410"/>
      <w:bookmarkStart w:id="206" w:name="_Toc17514"/>
      <w:bookmarkStart w:id="207" w:name="_Toc7184"/>
      <w:bookmarkStart w:id="208" w:name="_Toc209"/>
      <w:bookmarkStart w:id="209" w:name="_Toc1139493"/>
      <w:bookmarkStart w:id="210" w:name="_Toc13457"/>
      <w:bookmarkStart w:id="211" w:name="_Toc529605007"/>
      <w:bookmarkStart w:id="212" w:name="_Toc29663"/>
      <w:bookmarkStart w:id="213" w:name="_Toc24094"/>
      <w:bookmarkStart w:id="214" w:name="_Toc196208998"/>
      <w:r>
        <w:t>与现行相关法律、法规、规章及相关标准，特别是强制性标准的协调性</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4A886640" w14:textId="435AFC9D" w:rsidR="003F3584" w:rsidRDefault="00377272">
      <w:pPr>
        <w:spacing w:line="360" w:lineRule="auto"/>
        <w:ind w:firstLineChars="200" w:firstLine="420"/>
      </w:pPr>
      <w:r>
        <w:t>本文件</w:t>
      </w:r>
      <w:r w:rsidR="00921343">
        <w:t>与现行相关法律、法规、规章及相关标准协调一致。</w:t>
      </w:r>
    </w:p>
    <w:p w14:paraId="6DC7720D" w14:textId="77777777" w:rsidR="003F3584" w:rsidRDefault="00921343" w:rsidP="004105E3">
      <w:pPr>
        <w:pStyle w:val="11"/>
        <w:numPr>
          <w:ilvl w:val="0"/>
          <w:numId w:val="1"/>
        </w:numPr>
        <w:tabs>
          <w:tab w:val="left" w:pos="420"/>
        </w:tabs>
        <w:spacing w:before="156" w:after="156" w:line="276" w:lineRule="auto"/>
      </w:pPr>
      <w:bookmarkStart w:id="215" w:name="_Toc18942"/>
      <w:bookmarkStart w:id="216" w:name="_Toc32174"/>
      <w:bookmarkStart w:id="217" w:name="_Toc28313"/>
      <w:bookmarkStart w:id="218" w:name="_Toc1486"/>
      <w:bookmarkStart w:id="219" w:name="_Toc1139494"/>
      <w:bookmarkStart w:id="220" w:name="_Toc20550"/>
      <w:bookmarkStart w:id="221" w:name="_Toc10129"/>
      <w:bookmarkStart w:id="222" w:name="_Toc29201"/>
      <w:bookmarkStart w:id="223" w:name="_Toc6860"/>
      <w:bookmarkStart w:id="224" w:name="_Toc59059107"/>
      <w:bookmarkStart w:id="225" w:name="_Toc529605008"/>
      <w:bookmarkStart w:id="226" w:name="_Toc24833"/>
      <w:bookmarkStart w:id="227" w:name="_Toc30656"/>
      <w:bookmarkStart w:id="228" w:name="_Toc196208999"/>
      <w:r>
        <w:t>重大分歧意见的处理经过和依据</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176F3D88" w14:textId="77777777" w:rsidR="003F3584" w:rsidRDefault="00921343">
      <w:pPr>
        <w:spacing w:line="360" w:lineRule="auto"/>
        <w:ind w:firstLineChars="200" w:firstLine="420"/>
      </w:pPr>
      <w:r>
        <w:rPr>
          <w:rFonts w:hint="eastAsia"/>
        </w:rPr>
        <w:t>无。</w:t>
      </w:r>
    </w:p>
    <w:p w14:paraId="219857F6" w14:textId="77777777" w:rsidR="003F3584" w:rsidRDefault="00921343" w:rsidP="004105E3">
      <w:pPr>
        <w:pStyle w:val="11"/>
        <w:numPr>
          <w:ilvl w:val="0"/>
          <w:numId w:val="1"/>
        </w:numPr>
        <w:tabs>
          <w:tab w:val="left" w:pos="420"/>
        </w:tabs>
        <w:spacing w:before="156" w:after="156" w:line="276" w:lineRule="auto"/>
      </w:pPr>
      <w:bookmarkStart w:id="229" w:name="_Toc4615"/>
      <w:bookmarkStart w:id="230" w:name="_Toc29819"/>
      <w:bookmarkStart w:id="231" w:name="_Toc26263"/>
      <w:bookmarkStart w:id="232" w:name="_Toc9350"/>
      <w:bookmarkStart w:id="233" w:name="_Toc1139495"/>
      <w:bookmarkStart w:id="234" w:name="_Toc15340"/>
      <w:bookmarkStart w:id="235" w:name="_Toc32301"/>
      <w:bookmarkStart w:id="236" w:name="_Toc529605009"/>
      <w:bookmarkStart w:id="237" w:name="_Toc28404"/>
      <w:bookmarkStart w:id="238" w:name="_Toc59059108"/>
      <w:bookmarkStart w:id="239" w:name="_Toc3833"/>
      <w:bookmarkStart w:id="240" w:name="_Toc15732"/>
      <w:bookmarkStart w:id="241" w:name="_Toc11003"/>
      <w:bookmarkStart w:id="242" w:name="_Toc196209000"/>
      <w:r>
        <w:t>标准性质的建议说明</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6C732BC4" w14:textId="1861AD90" w:rsidR="003F3584" w:rsidRDefault="00921343">
      <w:pPr>
        <w:spacing w:line="276" w:lineRule="auto"/>
        <w:ind w:firstLineChars="200" w:firstLine="420"/>
      </w:pPr>
      <w:r>
        <w:t>建议</w:t>
      </w:r>
      <w:r w:rsidR="00377272">
        <w:t>本文件</w:t>
      </w:r>
      <w:r>
        <w:t>作为行业推荐性标准发布。</w:t>
      </w:r>
    </w:p>
    <w:p w14:paraId="1962EF46" w14:textId="77777777" w:rsidR="003F3584" w:rsidRDefault="00921343" w:rsidP="004105E3">
      <w:pPr>
        <w:pStyle w:val="11"/>
        <w:numPr>
          <w:ilvl w:val="0"/>
          <w:numId w:val="1"/>
        </w:numPr>
        <w:tabs>
          <w:tab w:val="left" w:pos="420"/>
        </w:tabs>
        <w:spacing w:before="156" w:after="156" w:line="276" w:lineRule="auto"/>
      </w:pPr>
      <w:bookmarkStart w:id="243" w:name="_Toc529605010"/>
      <w:bookmarkStart w:id="244" w:name="_Toc31044"/>
      <w:bookmarkStart w:id="245" w:name="_Toc32499"/>
      <w:bookmarkStart w:id="246" w:name="_Toc27864"/>
      <w:bookmarkStart w:id="247" w:name="_Toc1139496"/>
      <w:bookmarkStart w:id="248" w:name="_Toc29623"/>
      <w:bookmarkStart w:id="249" w:name="_Toc1558"/>
      <w:bookmarkStart w:id="250" w:name="_Toc26964"/>
      <w:bookmarkStart w:id="251" w:name="_Toc27299"/>
      <w:bookmarkStart w:id="252" w:name="_Toc3649"/>
      <w:bookmarkStart w:id="253" w:name="_Toc59059109"/>
      <w:bookmarkStart w:id="254" w:name="_Toc2777"/>
      <w:bookmarkStart w:id="255" w:name="_Toc9791"/>
      <w:bookmarkStart w:id="256" w:name="_Toc196209001"/>
      <w:r>
        <w:t>贯彻标准的要求和措施建议（包括组织措施、技术措施、过度办法、实施日期等）</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131F5F48" w14:textId="383AA244" w:rsidR="009A5FD0" w:rsidRDefault="009A5FD0" w:rsidP="009A5FD0">
      <w:pPr>
        <w:pStyle w:val="DEMO"/>
      </w:pPr>
      <w:bookmarkStart w:id="257" w:name="_Toc13323"/>
      <w:bookmarkStart w:id="258" w:name="_Toc31455"/>
      <w:bookmarkStart w:id="259" w:name="_Toc529605011"/>
      <w:bookmarkStart w:id="260" w:name="_Toc12699"/>
      <w:bookmarkStart w:id="261" w:name="_Toc19030"/>
      <w:bookmarkStart w:id="262" w:name="_Toc29951"/>
      <w:bookmarkStart w:id="263" w:name="_Toc4994"/>
      <w:bookmarkStart w:id="264" w:name="_Toc4074"/>
      <w:bookmarkStart w:id="265" w:name="_Toc4267"/>
      <w:bookmarkStart w:id="266" w:name="_Toc482"/>
      <w:bookmarkStart w:id="267" w:name="_Toc1139497"/>
      <w:bookmarkStart w:id="268" w:name="_Toc11324"/>
      <w:bookmarkStart w:id="269" w:name="_Toc59059110"/>
      <w:r w:rsidRPr="009A5FD0">
        <w:rPr>
          <w:rFonts w:hint="eastAsia"/>
        </w:rPr>
        <w:t>建议本文件发布后面向系统供应商、水泥企业等标准使用者开展多场次、多层次的线上和线下</w:t>
      </w:r>
      <w:proofErr w:type="gramStart"/>
      <w:r w:rsidRPr="009A5FD0">
        <w:rPr>
          <w:rFonts w:hint="eastAsia"/>
        </w:rPr>
        <w:t>宣贯和培训</w:t>
      </w:r>
      <w:proofErr w:type="gramEnd"/>
      <w:r w:rsidRPr="009A5FD0">
        <w:rPr>
          <w:rFonts w:hint="eastAsia"/>
        </w:rPr>
        <w:t>，使标准的使用者及时了解相关动态和要求等。在水泥行业选择基础好的企业进行试点应用，形成低门槛全行业推广的范式，逐步推广到全行业。落地实施后也要注意实施情况的反馈，逐步完善标准，确保其实施效果。</w:t>
      </w:r>
      <w:bookmarkStart w:id="270" w:name="_GoBack"/>
      <w:bookmarkEnd w:id="270"/>
    </w:p>
    <w:p w14:paraId="2E6C667D" w14:textId="37C1712B" w:rsidR="003F3584" w:rsidRDefault="00921343" w:rsidP="004105E3">
      <w:pPr>
        <w:pStyle w:val="11"/>
        <w:numPr>
          <w:ilvl w:val="0"/>
          <w:numId w:val="1"/>
        </w:numPr>
        <w:tabs>
          <w:tab w:val="left" w:pos="420"/>
        </w:tabs>
        <w:spacing w:before="156" w:after="156" w:line="276" w:lineRule="auto"/>
      </w:pPr>
      <w:bookmarkStart w:id="271" w:name="_Toc196209002"/>
      <w:r>
        <w:t>废止现行相关标准的建议</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1"/>
    </w:p>
    <w:p w14:paraId="0FA49491" w14:textId="77777777" w:rsidR="003F3584" w:rsidRDefault="00921343">
      <w:pPr>
        <w:spacing w:line="276" w:lineRule="auto"/>
        <w:ind w:firstLineChars="200" w:firstLine="420"/>
      </w:pPr>
      <w:r>
        <w:t>无。</w:t>
      </w:r>
    </w:p>
    <w:p w14:paraId="37E43945" w14:textId="77777777" w:rsidR="003F3584" w:rsidRDefault="00921343" w:rsidP="004105E3">
      <w:pPr>
        <w:pStyle w:val="11"/>
        <w:numPr>
          <w:ilvl w:val="0"/>
          <w:numId w:val="1"/>
        </w:numPr>
        <w:tabs>
          <w:tab w:val="left" w:pos="420"/>
        </w:tabs>
        <w:spacing w:before="156" w:after="156" w:line="276" w:lineRule="auto"/>
      </w:pPr>
      <w:bookmarkStart w:id="272" w:name="_Toc59059111"/>
      <w:bookmarkStart w:id="273" w:name="_Toc4500"/>
      <w:bookmarkStart w:id="274" w:name="_Toc28062"/>
      <w:bookmarkStart w:id="275" w:name="_Toc26395"/>
      <w:bookmarkStart w:id="276" w:name="_Toc20669"/>
      <w:bookmarkStart w:id="277" w:name="_Toc529605012"/>
      <w:bookmarkStart w:id="278" w:name="_Toc21435"/>
      <w:bookmarkStart w:id="279" w:name="_Toc16876"/>
      <w:bookmarkStart w:id="280" w:name="_Toc1139498"/>
      <w:bookmarkStart w:id="281" w:name="_Toc9213"/>
      <w:bookmarkStart w:id="282" w:name="_Toc8421"/>
      <w:bookmarkStart w:id="283" w:name="_Toc13362"/>
      <w:bookmarkStart w:id="284" w:name="_Toc21500"/>
      <w:bookmarkStart w:id="285" w:name="_Toc196209003"/>
      <w:r>
        <w:t>其它应予说明的事项</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4975E78E" w14:textId="77777777" w:rsidR="003F3584" w:rsidRDefault="00921343">
      <w:pPr>
        <w:spacing w:line="276" w:lineRule="auto"/>
        <w:ind w:firstLineChars="200" w:firstLine="420"/>
      </w:pPr>
      <w:r>
        <w:t>无。</w:t>
      </w:r>
    </w:p>
    <w:sectPr w:rsidR="003F3584">
      <w:footerReference w:type="default" r:id="rId13"/>
      <w:pgSz w:w="11906" w:h="16838"/>
      <w:pgMar w:top="1440" w:right="1800" w:bottom="1440" w:left="1800" w:header="737" w:footer="737"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032A6" w14:textId="77777777" w:rsidR="00E11FE7" w:rsidRDefault="00E11FE7">
      <w:r>
        <w:separator/>
      </w:r>
    </w:p>
  </w:endnote>
  <w:endnote w:type="continuationSeparator" w:id="0">
    <w:p w14:paraId="0A87F4F1" w14:textId="77777777" w:rsidR="00E11FE7" w:rsidRDefault="00E11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B0C6" w14:textId="77777777" w:rsidR="00D2259B" w:rsidRDefault="00D2259B">
    <w:pPr>
      <w:pStyle w:val="af8"/>
      <w:jc w:val="center"/>
      <w:rPr>
        <w:rFonts w:ascii="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9034276"/>
    </w:sdtPr>
    <w:sdtEndPr/>
    <w:sdtContent>
      <w:p w14:paraId="684302B6" w14:textId="0621224D" w:rsidR="00D2259B" w:rsidRDefault="00D2259B">
        <w:pPr>
          <w:pStyle w:val="ac"/>
          <w:jc w:val="center"/>
        </w:pPr>
        <w:r>
          <w:t>-</w:t>
        </w:r>
        <w:r>
          <w:rPr>
            <w:w w:val="50"/>
          </w:rPr>
          <w:t xml:space="preserve"> </w:t>
        </w:r>
        <w:r>
          <w:fldChar w:fldCharType="begin"/>
        </w:r>
        <w:r>
          <w:instrText>PAGE   \* MERGEFORMAT</w:instrText>
        </w:r>
        <w:r>
          <w:fldChar w:fldCharType="separate"/>
        </w:r>
        <w:r w:rsidR="00A40E46" w:rsidRPr="00A40E46">
          <w:rPr>
            <w:noProof/>
            <w:lang w:val="zh-CN"/>
          </w:rPr>
          <w:t>1</w:t>
        </w:r>
        <w:r>
          <w:fldChar w:fldCharType="end"/>
        </w:r>
        <w:r>
          <w:rPr>
            <w:w w:val="50"/>
          </w:rPr>
          <w:t xml:space="preserve"> </w:t>
        </w:r>
        <w: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1006" w14:textId="77777777" w:rsidR="00D2259B" w:rsidRDefault="00D2259B">
    <w:pPr>
      <w:pStyle w:val="af8"/>
      <w:jc w:val="center"/>
      <w:rPr>
        <w:rFonts w:ascii="Times New Roman"/>
        <w:sz w:val="21"/>
        <w:szCs w:val="21"/>
      </w:rPr>
    </w:pPr>
    <w:r>
      <w:rPr>
        <w:noProof/>
        <w:sz w:val="21"/>
      </w:rPr>
      <mc:AlternateContent>
        <mc:Choice Requires="wps">
          <w:drawing>
            <wp:anchor distT="0" distB="0" distL="114300" distR="114300" simplePos="0" relativeHeight="251659264" behindDoc="0" locked="0" layoutInCell="1" allowOverlap="1" wp14:anchorId="0BA235DE" wp14:editId="68F94676">
              <wp:simplePos x="0" y="0"/>
              <wp:positionH relativeFrom="margin">
                <wp:align>center</wp:align>
              </wp:positionH>
              <wp:positionV relativeFrom="paragraph">
                <wp:posOffset>0</wp:posOffset>
              </wp:positionV>
              <wp:extent cx="1828800" cy="1828800"/>
              <wp:effectExtent l="0" t="0" r="0" b="0"/>
              <wp:wrapNone/>
              <wp:docPr id="9"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wps:txbx>
                    <wps:bodyPr wrap="none" lIns="0" tIns="0" rIns="0" bIns="0">
                      <a:spAutoFit/>
                    </wps:bodyPr>
                  </wps:wsp>
                </a:graphicData>
              </a:graphic>
            </wp:anchor>
          </w:drawing>
        </mc:Choice>
        <mc:Fallback>
          <w:pict>
            <v:shapetype w14:anchorId="0BA235DE"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DcUhEprwEAAEIDAAAOAAAAAAAAAAAAAAAAAC4CAABkcnMvZTJvRG9jLnhtbFBLAQItABQA&#10;BgAIAAAAIQAMSvDu1gAAAAUBAAAPAAAAAAAAAAAAAAAAAAkEAABkcnMvZG93bnJldi54bWxQSwUG&#10;AAAAAAQABADzAAAADAUAAAAA&#10;" filled="f" stroked="f">
              <v:textbox style="mso-fit-shape-to-text:t" inset="0,0,0,0">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4AA28" w14:textId="77777777" w:rsidR="00E11FE7" w:rsidRDefault="00E11FE7">
      <w:r>
        <w:separator/>
      </w:r>
    </w:p>
  </w:footnote>
  <w:footnote w:type="continuationSeparator" w:id="0">
    <w:p w14:paraId="77FA965E" w14:textId="77777777" w:rsidR="00E11FE7" w:rsidRDefault="00E11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7521" w14:textId="77777777" w:rsidR="00D2259B" w:rsidRDefault="00D2259B">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EE3E3" w14:textId="77777777" w:rsidR="00D2259B" w:rsidRDefault="00D2259B">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42ED"/>
    <w:multiLevelType w:val="multilevel"/>
    <w:tmpl w:val="54445D91"/>
    <w:lvl w:ilvl="0">
      <w:start w:val="1"/>
      <w:numFmt w:val="chineseCounting"/>
      <w:suff w:val="nothing"/>
      <w:lvlText w:val="%1、"/>
      <w:lvlJc w:val="left"/>
      <w:pPr>
        <w:tabs>
          <w:tab w:val="left" w:pos="0"/>
        </w:tabs>
        <w:ind w:left="425" w:hanging="425"/>
      </w:pPr>
      <w:rPr>
        <w:rFonts w:hint="eastAsia"/>
      </w:rPr>
    </w:lvl>
    <w:lvl w:ilvl="1">
      <w:start w:val="1"/>
      <w:numFmt w:val="decimal"/>
      <w:isLgl/>
      <w:lvlText w:val="%1.%2."/>
      <w:lvlJc w:val="left"/>
      <w:pPr>
        <w:tabs>
          <w:tab w:val="left" w:pos="420"/>
        </w:tabs>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1" w15:restartNumberingAfterBreak="0">
    <w:nsid w:val="04334E3C"/>
    <w:multiLevelType w:val="multilevel"/>
    <w:tmpl w:val="54445D91"/>
    <w:lvl w:ilvl="0">
      <w:start w:val="1"/>
      <w:numFmt w:val="chineseCounting"/>
      <w:suff w:val="nothing"/>
      <w:lvlText w:val="%1、"/>
      <w:lvlJc w:val="left"/>
      <w:pPr>
        <w:tabs>
          <w:tab w:val="left" w:pos="0"/>
        </w:tabs>
        <w:ind w:left="425" w:hanging="425"/>
      </w:pPr>
      <w:rPr>
        <w:rFonts w:hint="eastAsia"/>
      </w:rPr>
    </w:lvl>
    <w:lvl w:ilvl="1">
      <w:start w:val="1"/>
      <w:numFmt w:val="decimal"/>
      <w:isLgl/>
      <w:lvlText w:val="%1.%2."/>
      <w:lvlJc w:val="left"/>
      <w:pPr>
        <w:tabs>
          <w:tab w:val="left" w:pos="420"/>
        </w:tabs>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2" w15:restartNumberingAfterBreak="0">
    <w:nsid w:val="18C61732"/>
    <w:multiLevelType w:val="multilevel"/>
    <w:tmpl w:val="54445D91"/>
    <w:lvl w:ilvl="0">
      <w:start w:val="1"/>
      <w:numFmt w:val="chineseCounting"/>
      <w:suff w:val="nothing"/>
      <w:lvlText w:val="%1、"/>
      <w:lvlJc w:val="left"/>
      <w:pPr>
        <w:tabs>
          <w:tab w:val="left" w:pos="0"/>
        </w:tabs>
        <w:ind w:left="425" w:hanging="425"/>
      </w:pPr>
      <w:rPr>
        <w:rFonts w:hint="eastAsia"/>
      </w:rPr>
    </w:lvl>
    <w:lvl w:ilvl="1">
      <w:start w:val="1"/>
      <w:numFmt w:val="decimal"/>
      <w:isLgl/>
      <w:lvlText w:val="%1.%2."/>
      <w:lvlJc w:val="left"/>
      <w:pPr>
        <w:tabs>
          <w:tab w:val="left" w:pos="420"/>
        </w:tabs>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3" w15:restartNumberingAfterBreak="0">
    <w:nsid w:val="4AF319B9"/>
    <w:multiLevelType w:val="hybridMultilevel"/>
    <w:tmpl w:val="5DB0808A"/>
    <w:lvl w:ilvl="0" w:tplc="C84E016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BC21887"/>
    <w:multiLevelType w:val="hybridMultilevel"/>
    <w:tmpl w:val="51C678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54445D91"/>
    <w:multiLevelType w:val="multilevel"/>
    <w:tmpl w:val="54445D91"/>
    <w:lvl w:ilvl="0">
      <w:start w:val="1"/>
      <w:numFmt w:val="chineseCounting"/>
      <w:suff w:val="nothing"/>
      <w:lvlText w:val="%1、"/>
      <w:lvlJc w:val="left"/>
      <w:pPr>
        <w:tabs>
          <w:tab w:val="left" w:pos="0"/>
        </w:tabs>
        <w:ind w:left="425" w:hanging="425"/>
      </w:pPr>
      <w:rPr>
        <w:rFonts w:hint="eastAsia"/>
      </w:rPr>
    </w:lvl>
    <w:lvl w:ilvl="1">
      <w:start w:val="1"/>
      <w:numFmt w:val="decimal"/>
      <w:isLgl/>
      <w:lvlText w:val="%1.%2."/>
      <w:lvlJc w:val="left"/>
      <w:pPr>
        <w:tabs>
          <w:tab w:val="left" w:pos="420"/>
        </w:tabs>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6" w15:restartNumberingAfterBreak="0">
    <w:nsid w:val="6E395AA5"/>
    <w:multiLevelType w:val="multilevel"/>
    <w:tmpl w:val="6E395AA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6"/>
  </w:num>
  <w:num w:numId="3">
    <w:abstractNumId w:val="4"/>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1YTQxNzg3MmVhMWYzNTI0NmRjODFmMDE2MGM3NTAifQ=="/>
  </w:docVars>
  <w:rsids>
    <w:rsidRoot w:val="009C30D0"/>
    <w:rsid w:val="000001EB"/>
    <w:rsid w:val="000011B9"/>
    <w:rsid w:val="00006873"/>
    <w:rsid w:val="00010727"/>
    <w:rsid w:val="00017685"/>
    <w:rsid w:val="00020FF4"/>
    <w:rsid w:val="00021776"/>
    <w:rsid w:val="00042E85"/>
    <w:rsid w:val="00046F34"/>
    <w:rsid w:val="000534B2"/>
    <w:rsid w:val="00053E90"/>
    <w:rsid w:val="00054751"/>
    <w:rsid w:val="000575D3"/>
    <w:rsid w:val="00060C52"/>
    <w:rsid w:val="000620E9"/>
    <w:rsid w:val="00062543"/>
    <w:rsid w:val="00066B4A"/>
    <w:rsid w:val="00073121"/>
    <w:rsid w:val="000753E9"/>
    <w:rsid w:val="000778AC"/>
    <w:rsid w:val="00081032"/>
    <w:rsid w:val="000833EB"/>
    <w:rsid w:val="0008392D"/>
    <w:rsid w:val="00083C87"/>
    <w:rsid w:val="000911CC"/>
    <w:rsid w:val="000C6080"/>
    <w:rsid w:val="000C67FA"/>
    <w:rsid w:val="000C74CA"/>
    <w:rsid w:val="00102A33"/>
    <w:rsid w:val="00104E4C"/>
    <w:rsid w:val="00105E72"/>
    <w:rsid w:val="00106511"/>
    <w:rsid w:val="00112A5F"/>
    <w:rsid w:val="00113A15"/>
    <w:rsid w:val="001146E4"/>
    <w:rsid w:val="00114E12"/>
    <w:rsid w:val="00116BD8"/>
    <w:rsid w:val="00122E58"/>
    <w:rsid w:val="001258F8"/>
    <w:rsid w:val="001323FF"/>
    <w:rsid w:val="001366A9"/>
    <w:rsid w:val="00137D72"/>
    <w:rsid w:val="00141106"/>
    <w:rsid w:val="00141330"/>
    <w:rsid w:val="0014724A"/>
    <w:rsid w:val="00147CA6"/>
    <w:rsid w:val="001535C7"/>
    <w:rsid w:val="00153719"/>
    <w:rsid w:val="0015492B"/>
    <w:rsid w:val="00156F8E"/>
    <w:rsid w:val="001709F3"/>
    <w:rsid w:val="00185698"/>
    <w:rsid w:val="00185FCA"/>
    <w:rsid w:val="001A17B8"/>
    <w:rsid w:val="001A17F5"/>
    <w:rsid w:val="001A3F25"/>
    <w:rsid w:val="001B6084"/>
    <w:rsid w:val="001C0805"/>
    <w:rsid w:val="001C605F"/>
    <w:rsid w:val="001D16BE"/>
    <w:rsid w:val="001D426C"/>
    <w:rsid w:val="001D42E8"/>
    <w:rsid w:val="001D6A51"/>
    <w:rsid w:val="001E3404"/>
    <w:rsid w:val="001E6DDC"/>
    <w:rsid w:val="001F2252"/>
    <w:rsid w:val="001F33ED"/>
    <w:rsid w:val="001F59C5"/>
    <w:rsid w:val="00204667"/>
    <w:rsid w:val="00205BA7"/>
    <w:rsid w:val="00210BFB"/>
    <w:rsid w:val="00225613"/>
    <w:rsid w:val="002318C6"/>
    <w:rsid w:val="00233615"/>
    <w:rsid w:val="0023377E"/>
    <w:rsid w:val="0023625C"/>
    <w:rsid w:val="00242B95"/>
    <w:rsid w:val="002465B3"/>
    <w:rsid w:val="00250B7E"/>
    <w:rsid w:val="0025336F"/>
    <w:rsid w:val="00257A5A"/>
    <w:rsid w:val="00262C6F"/>
    <w:rsid w:val="00262F94"/>
    <w:rsid w:val="002634E1"/>
    <w:rsid w:val="00265F81"/>
    <w:rsid w:val="0026711F"/>
    <w:rsid w:val="00272BB7"/>
    <w:rsid w:val="00274182"/>
    <w:rsid w:val="00275EB4"/>
    <w:rsid w:val="00276477"/>
    <w:rsid w:val="002779BC"/>
    <w:rsid w:val="002835AB"/>
    <w:rsid w:val="00283EDC"/>
    <w:rsid w:val="00287897"/>
    <w:rsid w:val="00297489"/>
    <w:rsid w:val="002A16D9"/>
    <w:rsid w:val="002A3CD3"/>
    <w:rsid w:val="002A5C70"/>
    <w:rsid w:val="002B0C38"/>
    <w:rsid w:val="002B0D2A"/>
    <w:rsid w:val="002B7C1C"/>
    <w:rsid w:val="002C467F"/>
    <w:rsid w:val="002C5EFF"/>
    <w:rsid w:val="002C736F"/>
    <w:rsid w:val="002D00E8"/>
    <w:rsid w:val="002D40EE"/>
    <w:rsid w:val="002D6125"/>
    <w:rsid w:val="002D7D00"/>
    <w:rsid w:val="002E20C1"/>
    <w:rsid w:val="002E3F11"/>
    <w:rsid w:val="002F066E"/>
    <w:rsid w:val="002F1468"/>
    <w:rsid w:val="002F5418"/>
    <w:rsid w:val="00302CB7"/>
    <w:rsid w:val="00304B7C"/>
    <w:rsid w:val="0030779F"/>
    <w:rsid w:val="00314902"/>
    <w:rsid w:val="00333371"/>
    <w:rsid w:val="00337737"/>
    <w:rsid w:val="00337AC8"/>
    <w:rsid w:val="00340635"/>
    <w:rsid w:val="00341C16"/>
    <w:rsid w:val="0035107A"/>
    <w:rsid w:val="00352874"/>
    <w:rsid w:val="0035391B"/>
    <w:rsid w:val="00370F53"/>
    <w:rsid w:val="00377272"/>
    <w:rsid w:val="00377334"/>
    <w:rsid w:val="00390E1F"/>
    <w:rsid w:val="00396B4F"/>
    <w:rsid w:val="003A0046"/>
    <w:rsid w:val="003A11B5"/>
    <w:rsid w:val="003A13F1"/>
    <w:rsid w:val="003A4CAE"/>
    <w:rsid w:val="003B03B9"/>
    <w:rsid w:val="003B1C14"/>
    <w:rsid w:val="003B206F"/>
    <w:rsid w:val="003B4865"/>
    <w:rsid w:val="003C2DFE"/>
    <w:rsid w:val="003C3074"/>
    <w:rsid w:val="003C3550"/>
    <w:rsid w:val="003C4708"/>
    <w:rsid w:val="003C7EB4"/>
    <w:rsid w:val="003D01C6"/>
    <w:rsid w:val="003D568A"/>
    <w:rsid w:val="003D5CD2"/>
    <w:rsid w:val="003D6107"/>
    <w:rsid w:val="003D6B1E"/>
    <w:rsid w:val="003D7E41"/>
    <w:rsid w:val="003E01E7"/>
    <w:rsid w:val="003E2A9B"/>
    <w:rsid w:val="003E3D40"/>
    <w:rsid w:val="003E42C5"/>
    <w:rsid w:val="003E7441"/>
    <w:rsid w:val="003F346D"/>
    <w:rsid w:val="003F3584"/>
    <w:rsid w:val="003F562D"/>
    <w:rsid w:val="003F5F8B"/>
    <w:rsid w:val="004018EC"/>
    <w:rsid w:val="004070E7"/>
    <w:rsid w:val="004105E3"/>
    <w:rsid w:val="004117CD"/>
    <w:rsid w:val="00413E41"/>
    <w:rsid w:val="00415C95"/>
    <w:rsid w:val="00430927"/>
    <w:rsid w:val="004342D4"/>
    <w:rsid w:val="00442065"/>
    <w:rsid w:val="004465B1"/>
    <w:rsid w:val="004544F3"/>
    <w:rsid w:val="00456729"/>
    <w:rsid w:val="00456B24"/>
    <w:rsid w:val="00457ABB"/>
    <w:rsid w:val="00457BCC"/>
    <w:rsid w:val="00461020"/>
    <w:rsid w:val="00462225"/>
    <w:rsid w:val="004655F7"/>
    <w:rsid w:val="00474EAD"/>
    <w:rsid w:val="00477778"/>
    <w:rsid w:val="00485F00"/>
    <w:rsid w:val="00486EA7"/>
    <w:rsid w:val="00492AA2"/>
    <w:rsid w:val="004943E5"/>
    <w:rsid w:val="00494B49"/>
    <w:rsid w:val="00497099"/>
    <w:rsid w:val="004A2A7F"/>
    <w:rsid w:val="004A3A9F"/>
    <w:rsid w:val="004A434D"/>
    <w:rsid w:val="004A5162"/>
    <w:rsid w:val="004A72AD"/>
    <w:rsid w:val="004B0DDB"/>
    <w:rsid w:val="004B77A4"/>
    <w:rsid w:val="004C0857"/>
    <w:rsid w:val="004C4C85"/>
    <w:rsid w:val="004C7710"/>
    <w:rsid w:val="004D11BA"/>
    <w:rsid w:val="004D2585"/>
    <w:rsid w:val="004D3D72"/>
    <w:rsid w:val="004D434D"/>
    <w:rsid w:val="004D61B6"/>
    <w:rsid w:val="004D647E"/>
    <w:rsid w:val="004E3EBF"/>
    <w:rsid w:val="004E7EC3"/>
    <w:rsid w:val="004F025C"/>
    <w:rsid w:val="004F1E56"/>
    <w:rsid w:val="004F3DA0"/>
    <w:rsid w:val="004F4658"/>
    <w:rsid w:val="004F6713"/>
    <w:rsid w:val="0050224F"/>
    <w:rsid w:val="00502513"/>
    <w:rsid w:val="00502D64"/>
    <w:rsid w:val="00502DEC"/>
    <w:rsid w:val="00504102"/>
    <w:rsid w:val="00506676"/>
    <w:rsid w:val="00513D33"/>
    <w:rsid w:val="005142D7"/>
    <w:rsid w:val="0052090D"/>
    <w:rsid w:val="005215E8"/>
    <w:rsid w:val="00522F5E"/>
    <w:rsid w:val="005302B2"/>
    <w:rsid w:val="00535357"/>
    <w:rsid w:val="005366DD"/>
    <w:rsid w:val="005402A3"/>
    <w:rsid w:val="005419FE"/>
    <w:rsid w:val="00546BC3"/>
    <w:rsid w:val="00550664"/>
    <w:rsid w:val="00550FA2"/>
    <w:rsid w:val="005540FE"/>
    <w:rsid w:val="00564966"/>
    <w:rsid w:val="00566EF1"/>
    <w:rsid w:val="00566FAA"/>
    <w:rsid w:val="005709CF"/>
    <w:rsid w:val="00571A4D"/>
    <w:rsid w:val="005778D9"/>
    <w:rsid w:val="005779D0"/>
    <w:rsid w:val="00577E70"/>
    <w:rsid w:val="00583FD6"/>
    <w:rsid w:val="005A01F9"/>
    <w:rsid w:val="005A0C3F"/>
    <w:rsid w:val="005A1F83"/>
    <w:rsid w:val="005A3585"/>
    <w:rsid w:val="005A6780"/>
    <w:rsid w:val="005A731D"/>
    <w:rsid w:val="005A7941"/>
    <w:rsid w:val="005B12DC"/>
    <w:rsid w:val="005B3368"/>
    <w:rsid w:val="005B6DBC"/>
    <w:rsid w:val="005C00EE"/>
    <w:rsid w:val="005C179A"/>
    <w:rsid w:val="005C2C74"/>
    <w:rsid w:val="005D293F"/>
    <w:rsid w:val="005E235A"/>
    <w:rsid w:val="005E2DE0"/>
    <w:rsid w:val="005E36C5"/>
    <w:rsid w:val="005E6B3D"/>
    <w:rsid w:val="005F1D26"/>
    <w:rsid w:val="005F2270"/>
    <w:rsid w:val="005F3266"/>
    <w:rsid w:val="005F45C9"/>
    <w:rsid w:val="005F492C"/>
    <w:rsid w:val="005F6D75"/>
    <w:rsid w:val="00601FB6"/>
    <w:rsid w:val="006038B8"/>
    <w:rsid w:val="0061029A"/>
    <w:rsid w:val="0061645B"/>
    <w:rsid w:val="00622CDD"/>
    <w:rsid w:val="006269AB"/>
    <w:rsid w:val="006429EA"/>
    <w:rsid w:val="00651670"/>
    <w:rsid w:val="00652884"/>
    <w:rsid w:val="00653168"/>
    <w:rsid w:val="00653C45"/>
    <w:rsid w:val="00654B7A"/>
    <w:rsid w:val="006572C6"/>
    <w:rsid w:val="006573E1"/>
    <w:rsid w:val="00660047"/>
    <w:rsid w:val="00661DF9"/>
    <w:rsid w:val="00666496"/>
    <w:rsid w:val="00670ABC"/>
    <w:rsid w:val="0067424B"/>
    <w:rsid w:val="00681203"/>
    <w:rsid w:val="00683A08"/>
    <w:rsid w:val="006A1842"/>
    <w:rsid w:val="006A2E32"/>
    <w:rsid w:val="006B0B3E"/>
    <w:rsid w:val="006B7715"/>
    <w:rsid w:val="006C3774"/>
    <w:rsid w:val="006D0DAA"/>
    <w:rsid w:val="006D28D8"/>
    <w:rsid w:val="006D5BF8"/>
    <w:rsid w:val="006E683B"/>
    <w:rsid w:val="006E706A"/>
    <w:rsid w:val="006F01A3"/>
    <w:rsid w:val="006F35EC"/>
    <w:rsid w:val="006F4150"/>
    <w:rsid w:val="006F4855"/>
    <w:rsid w:val="006F65B2"/>
    <w:rsid w:val="007010E1"/>
    <w:rsid w:val="00703333"/>
    <w:rsid w:val="007115D2"/>
    <w:rsid w:val="00711668"/>
    <w:rsid w:val="00712C1F"/>
    <w:rsid w:val="007255E0"/>
    <w:rsid w:val="007270EB"/>
    <w:rsid w:val="00731ABE"/>
    <w:rsid w:val="007361CF"/>
    <w:rsid w:val="007412FB"/>
    <w:rsid w:val="0074266D"/>
    <w:rsid w:val="00747B44"/>
    <w:rsid w:val="0075275F"/>
    <w:rsid w:val="00753514"/>
    <w:rsid w:val="00755AA0"/>
    <w:rsid w:val="00757492"/>
    <w:rsid w:val="007631B1"/>
    <w:rsid w:val="007655AC"/>
    <w:rsid w:val="00767A70"/>
    <w:rsid w:val="00774FAE"/>
    <w:rsid w:val="00776372"/>
    <w:rsid w:val="00777679"/>
    <w:rsid w:val="00784095"/>
    <w:rsid w:val="00792CDC"/>
    <w:rsid w:val="00794463"/>
    <w:rsid w:val="00794ABC"/>
    <w:rsid w:val="0079652D"/>
    <w:rsid w:val="00796B91"/>
    <w:rsid w:val="007A0325"/>
    <w:rsid w:val="007A12DF"/>
    <w:rsid w:val="007A5AD3"/>
    <w:rsid w:val="007B1886"/>
    <w:rsid w:val="007B6D59"/>
    <w:rsid w:val="007C09EF"/>
    <w:rsid w:val="007C0AC6"/>
    <w:rsid w:val="007C11EE"/>
    <w:rsid w:val="007C215C"/>
    <w:rsid w:val="007C42B6"/>
    <w:rsid w:val="007C7356"/>
    <w:rsid w:val="007D0656"/>
    <w:rsid w:val="007D24F2"/>
    <w:rsid w:val="007D253B"/>
    <w:rsid w:val="007E0CB1"/>
    <w:rsid w:val="007F28F4"/>
    <w:rsid w:val="007F3B58"/>
    <w:rsid w:val="007F6B1C"/>
    <w:rsid w:val="007F7044"/>
    <w:rsid w:val="00802A47"/>
    <w:rsid w:val="008079FE"/>
    <w:rsid w:val="00807FC9"/>
    <w:rsid w:val="00810383"/>
    <w:rsid w:val="00811E20"/>
    <w:rsid w:val="00812E52"/>
    <w:rsid w:val="00813515"/>
    <w:rsid w:val="00816F69"/>
    <w:rsid w:val="008170D8"/>
    <w:rsid w:val="008178F1"/>
    <w:rsid w:val="00817976"/>
    <w:rsid w:val="00817B9D"/>
    <w:rsid w:val="008203C7"/>
    <w:rsid w:val="0082095C"/>
    <w:rsid w:val="00825B0A"/>
    <w:rsid w:val="008353FE"/>
    <w:rsid w:val="008355D5"/>
    <w:rsid w:val="0083581F"/>
    <w:rsid w:val="008402B2"/>
    <w:rsid w:val="00842BB6"/>
    <w:rsid w:val="00844176"/>
    <w:rsid w:val="0084428B"/>
    <w:rsid w:val="00844647"/>
    <w:rsid w:val="008464C4"/>
    <w:rsid w:val="00853307"/>
    <w:rsid w:val="00860DE0"/>
    <w:rsid w:val="00867113"/>
    <w:rsid w:val="0087188C"/>
    <w:rsid w:val="0087759D"/>
    <w:rsid w:val="0088050F"/>
    <w:rsid w:val="00884EED"/>
    <w:rsid w:val="008860FA"/>
    <w:rsid w:val="00890C58"/>
    <w:rsid w:val="00891CE2"/>
    <w:rsid w:val="00892285"/>
    <w:rsid w:val="0089496B"/>
    <w:rsid w:val="008954B9"/>
    <w:rsid w:val="00895DFE"/>
    <w:rsid w:val="00897660"/>
    <w:rsid w:val="008A4236"/>
    <w:rsid w:val="008A4606"/>
    <w:rsid w:val="008A503D"/>
    <w:rsid w:val="008A52F4"/>
    <w:rsid w:val="008B19C7"/>
    <w:rsid w:val="008B2DBF"/>
    <w:rsid w:val="008B6021"/>
    <w:rsid w:val="008C19FB"/>
    <w:rsid w:val="008C2388"/>
    <w:rsid w:val="008C4A2A"/>
    <w:rsid w:val="008C7ABD"/>
    <w:rsid w:val="008F2B4A"/>
    <w:rsid w:val="008F38D5"/>
    <w:rsid w:val="008F390F"/>
    <w:rsid w:val="009064A3"/>
    <w:rsid w:val="0091204A"/>
    <w:rsid w:val="00914222"/>
    <w:rsid w:val="00921343"/>
    <w:rsid w:val="00921755"/>
    <w:rsid w:val="00922D22"/>
    <w:rsid w:val="009233F4"/>
    <w:rsid w:val="009262A2"/>
    <w:rsid w:val="009273F6"/>
    <w:rsid w:val="00927E92"/>
    <w:rsid w:val="0093089A"/>
    <w:rsid w:val="00930B34"/>
    <w:rsid w:val="00931253"/>
    <w:rsid w:val="00931F8C"/>
    <w:rsid w:val="00936881"/>
    <w:rsid w:val="00941393"/>
    <w:rsid w:val="009528FF"/>
    <w:rsid w:val="00955EFF"/>
    <w:rsid w:val="00956273"/>
    <w:rsid w:val="009573B3"/>
    <w:rsid w:val="0096371D"/>
    <w:rsid w:val="00970BD0"/>
    <w:rsid w:val="0097119A"/>
    <w:rsid w:val="00973E2D"/>
    <w:rsid w:val="0097522D"/>
    <w:rsid w:val="009753B1"/>
    <w:rsid w:val="00983A68"/>
    <w:rsid w:val="00984C17"/>
    <w:rsid w:val="009944EC"/>
    <w:rsid w:val="009A525D"/>
    <w:rsid w:val="009A5FD0"/>
    <w:rsid w:val="009A6112"/>
    <w:rsid w:val="009A746B"/>
    <w:rsid w:val="009B14D1"/>
    <w:rsid w:val="009B1A23"/>
    <w:rsid w:val="009B2916"/>
    <w:rsid w:val="009C30D0"/>
    <w:rsid w:val="009C3886"/>
    <w:rsid w:val="009C5D0C"/>
    <w:rsid w:val="009D0C72"/>
    <w:rsid w:val="009E5BC1"/>
    <w:rsid w:val="009F1068"/>
    <w:rsid w:val="009F1850"/>
    <w:rsid w:val="009F28BA"/>
    <w:rsid w:val="009F35F6"/>
    <w:rsid w:val="00A0145D"/>
    <w:rsid w:val="00A025FA"/>
    <w:rsid w:val="00A029E2"/>
    <w:rsid w:val="00A02CD8"/>
    <w:rsid w:val="00A0640A"/>
    <w:rsid w:val="00A17CE0"/>
    <w:rsid w:val="00A20D16"/>
    <w:rsid w:val="00A27767"/>
    <w:rsid w:val="00A35A9C"/>
    <w:rsid w:val="00A40889"/>
    <w:rsid w:val="00A40E46"/>
    <w:rsid w:val="00A47C93"/>
    <w:rsid w:val="00A50068"/>
    <w:rsid w:val="00A5017F"/>
    <w:rsid w:val="00A50490"/>
    <w:rsid w:val="00A55802"/>
    <w:rsid w:val="00A65DD4"/>
    <w:rsid w:val="00A66EAC"/>
    <w:rsid w:val="00A67F9D"/>
    <w:rsid w:val="00A71ED3"/>
    <w:rsid w:val="00A72A0A"/>
    <w:rsid w:val="00A738AE"/>
    <w:rsid w:val="00A75186"/>
    <w:rsid w:val="00A77331"/>
    <w:rsid w:val="00A803D2"/>
    <w:rsid w:val="00A866BF"/>
    <w:rsid w:val="00A93799"/>
    <w:rsid w:val="00A968D5"/>
    <w:rsid w:val="00AA016F"/>
    <w:rsid w:val="00AA1966"/>
    <w:rsid w:val="00AA2C96"/>
    <w:rsid w:val="00AA2D6E"/>
    <w:rsid w:val="00AA6FE8"/>
    <w:rsid w:val="00AB14FA"/>
    <w:rsid w:val="00AB1DE7"/>
    <w:rsid w:val="00AB2CD1"/>
    <w:rsid w:val="00AB7237"/>
    <w:rsid w:val="00AC0F9E"/>
    <w:rsid w:val="00AD3350"/>
    <w:rsid w:val="00AD3906"/>
    <w:rsid w:val="00AD50EA"/>
    <w:rsid w:val="00AD5531"/>
    <w:rsid w:val="00AE0784"/>
    <w:rsid w:val="00AF7762"/>
    <w:rsid w:val="00B0367D"/>
    <w:rsid w:val="00B05888"/>
    <w:rsid w:val="00B10D21"/>
    <w:rsid w:val="00B11AD2"/>
    <w:rsid w:val="00B30155"/>
    <w:rsid w:val="00B3504B"/>
    <w:rsid w:val="00B40138"/>
    <w:rsid w:val="00B4025E"/>
    <w:rsid w:val="00B4167D"/>
    <w:rsid w:val="00B41801"/>
    <w:rsid w:val="00B4315C"/>
    <w:rsid w:val="00B43CE7"/>
    <w:rsid w:val="00B463F1"/>
    <w:rsid w:val="00B47469"/>
    <w:rsid w:val="00B515CB"/>
    <w:rsid w:val="00B534DC"/>
    <w:rsid w:val="00B62978"/>
    <w:rsid w:val="00B672E9"/>
    <w:rsid w:val="00B75A60"/>
    <w:rsid w:val="00B8443A"/>
    <w:rsid w:val="00BA03EC"/>
    <w:rsid w:val="00BA2421"/>
    <w:rsid w:val="00BA35E7"/>
    <w:rsid w:val="00BA736F"/>
    <w:rsid w:val="00BC2CE2"/>
    <w:rsid w:val="00BC37A5"/>
    <w:rsid w:val="00BC60C3"/>
    <w:rsid w:val="00BD209F"/>
    <w:rsid w:val="00BD3C12"/>
    <w:rsid w:val="00BE2677"/>
    <w:rsid w:val="00BE7019"/>
    <w:rsid w:val="00BE7690"/>
    <w:rsid w:val="00BF3681"/>
    <w:rsid w:val="00BF49B7"/>
    <w:rsid w:val="00BF7A77"/>
    <w:rsid w:val="00C03A20"/>
    <w:rsid w:val="00C10162"/>
    <w:rsid w:val="00C134AF"/>
    <w:rsid w:val="00C16688"/>
    <w:rsid w:val="00C16C9F"/>
    <w:rsid w:val="00C17544"/>
    <w:rsid w:val="00C24436"/>
    <w:rsid w:val="00C244F0"/>
    <w:rsid w:val="00C26F35"/>
    <w:rsid w:val="00C30A88"/>
    <w:rsid w:val="00C3390D"/>
    <w:rsid w:val="00C41E07"/>
    <w:rsid w:val="00C47EE7"/>
    <w:rsid w:val="00C53088"/>
    <w:rsid w:val="00C5540E"/>
    <w:rsid w:val="00C63FCB"/>
    <w:rsid w:val="00C74229"/>
    <w:rsid w:val="00C80356"/>
    <w:rsid w:val="00C83DA6"/>
    <w:rsid w:val="00C9409B"/>
    <w:rsid w:val="00CA0DAB"/>
    <w:rsid w:val="00CA5A67"/>
    <w:rsid w:val="00CA7544"/>
    <w:rsid w:val="00CB246F"/>
    <w:rsid w:val="00CB53F2"/>
    <w:rsid w:val="00CB7334"/>
    <w:rsid w:val="00CC0433"/>
    <w:rsid w:val="00CC202C"/>
    <w:rsid w:val="00CC7E58"/>
    <w:rsid w:val="00CD428E"/>
    <w:rsid w:val="00CD4B66"/>
    <w:rsid w:val="00CD7E46"/>
    <w:rsid w:val="00CE11E8"/>
    <w:rsid w:val="00CE2FBF"/>
    <w:rsid w:val="00CE5F0D"/>
    <w:rsid w:val="00CE6023"/>
    <w:rsid w:val="00CE66E2"/>
    <w:rsid w:val="00CF2CC1"/>
    <w:rsid w:val="00CF34E8"/>
    <w:rsid w:val="00D03B3C"/>
    <w:rsid w:val="00D03BF8"/>
    <w:rsid w:val="00D04416"/>
    <w:rsid w:val="00D1062F"/>
    <w:rsid w:val="00D2259B"/>
    <w:rsid w:val="00D27F11"/>
    <w:rsid w:val="00D30056"/>
    <w:rsid w:val="00D30402"/>
    <w:rsid w:val="00D31D1A"/>
    <w:rsid w:val="00D40A89"/>
    <w:rsid w:val="00D40AE4"/>
    <w:rsid w:val="00D4678B"/>
    <w:rsid w:val="00D510EA"/>
    <w:rsid w:val="00D5269F"/>
    <w:rsid w:val="00D54D2C"/>
    <w:rsid w:val="00D56683"/>
    <w:rsid w:val="00D63BC7"/>
    <w:rsid w:val="00D64ADD"/>
    <w:rsid w:val="00D650DD"/>
    <w:rsid w:val="00D67444"/>
    <w:rsid w:val="00D70119"/>
    <w:rsid w:val="00D74A15"/>
    <w:rsid w:val="00D81CFD"/>
    <w:rsid w:val="00D82133"/>
    <w:rsid w:val="00D849BD"/>
    <w:rsid w:val="00D86E9E"/>
    <w:rsid w:val="00D957B8"/>
    <w:rsid w:val="00D97D57"/>
    <w:rsid w:val="00DC02B1"/>
    <w:rsid w:val="00DC04B0"/>
    <w:rsid w:val="00DC1348"/>
    <w:rsid w:val="00DC2C8B"/>
    <w:rsid w:val="00DC3603"/>
    <w:rsid w:val="00DC5379"/>
    <w:rsid w:val="00DD406C"/>
    <w:rsid w:val="00DD7C02"/>
    <w:rsid w:val="00DE2742"/>
    <w:rsid w:val="00DE78E0"/>
    <w:rsid w:val="00DF118E"/>
    <w:rsid w:val="00DF1911"/>
    <w:rsid w:val="00DF1CA7"/>
    <w:rsid w:val="00DF293B"/>
    <w:rsid w:val="00DF5193"/>
    <w:rsid w:val="00DF77F0"/>
    <w:rsid w:val="00E1047A"/>
    <w:rsid w:val="00E11FE7"/>
    <w:rsid w:val="00E13F34"/>
    <w:rsid w:val="00E15207"/>
    <w:rsid w:val="00E20D5E"/>
    <w:rsid w:val="00E26849"/>
    <w:rsid w:val="00E34E2F"/>
    <w:rsid w:val="00E35E73"/>
    <w:rsid w:val="00E508B2"/>
    <w:rsid w:val="00E519A6"/>
    <w:rsid w:val="00E519D1"/>
    <w:rsid w:val="00E54254"/>
    <w:rsid w:val="00E62DE5"/>
    <w:rsid w:val="00E630FD"/>
    <w:rsid w:val="00E63B75"/>
    <w:rsid w:val="00E77DB0"/>
    <w:rsid w:val="00E81388"/>
    <w:rsid w:val="00E828AD"/>
    <w:rsid w:val="00E82C1A"/>
    <w:rsid w:val="00E8625A"/>
    <w:rsid w:val="00E904E8"/>
    <w:rsid w:val="00EA12AA"/>
    <w:rsid w:val="00EA542E"/>
    <w:rsid w:val="00EA693C"/>
    <w:rsid w:val="00EC390E"/>
    <w:rsid w:val="00EC6AD8"/>
    <w:rsid w:val="00ED086E"/>
    <w:rsid w:val="00ED704D"/>
    <w:rsid w:val="00EE4D8B"/>
    <w:rsid w:val="00EF15E9"/>
    <w:rsid w:val="00EF578E"/>
    <w:rsid w:val="00F02B0B"/>
    <w:rsid w:val="00F04409"/>
    <w:rsid w:val="00F049E1"/>
    <w:rsid w:val="00F07C7B"/>
    <w:rsid w:val="00F122E2"/>
    <w:rsid w:val="00F1575E"/>
    <w:rsid w:val="00F207D8"/>
    <w:rsid w:val="00F22BF2"/>
    <w:rsid w:val="00F27121"/>
    <w:rsid w:val="00F31984"/>
    <w:rsid w:val="00F32A18"/>
    <w:rsid w:val="00F366BB"/>
    <w:rsid w:val="00F37644"/>
    <w:rsid w:val="00F37ADF"/>
    <w:rsid w:val="00F40061"/>
    <w:rsid w:val="00F47771"/>
    <w:rsid w:val="00F51D9A"/>
    <w:rsid w:val="00F53284"/>
    <w:rsid w:val="00F54692"/>
    <w:rsid w:val="00F57355"/>
    <w:rsid w:val="00F60F37"/>
    <w:rsid w:val="00F704BB"/>
    <w:rsid w:val="00F7632E"/>
    <w:rsid w:val="00F80853"/>
    <w:rsid w:val="00F80AE0"/>
    <w:rsid w:val="00F81AB4"/>
    <w:rsid w:val="00F92177"/>
    <w:rsid w:val="00F93535"/>
    <w:rsid w:val="00F9520E"/>
    <w:rsid w:val="00FA2DDA"/>
    <w:rsid w:val="00FA4521"/>
    <w:rsid w:val="00FA70F4"/>
    <w:rsid w:val="00FC19F2"/>
    <w:rsid w:val="00FC2ACF"/>
    <w:rsid w:val="00FD0E32"/>
    <w:rsid w:val="00FD239F"/>
    <w:rsid w:val="00FD7A0D"/>
    <w:rsid w:val="00FE0EE2"/>
    <w:rsid w:val="00FE2D41"/>
    <w:rsid w:val="00FE302D"/>
    <w:rsid w:val="00FE541A"/>
    <w:rsid w:val="00FE5F61"/>
    <w:rsid w:val="011375A8"/>
    <w:rsid w:val="01664743"/>
    <w:rsid w:val="01A5234F"/>
    <w:rsid w:val="023271FA"/>
    <w:rsid w:val="035D6DC5"/>
    <w:rsid w:val="036D26EF"/>
    <w:rsid w:val="03DE684E"/>
    <w:rsid w:val="03E72B61"/>
    <w:rsid w:val="03F914B2"/>
    <w:rsid w:val="0469394E"/>
    <w:rsid w:val="04C0433E"/>
    <w:rsid w:val="04E14131"/>
    <w:rsid w:val="051171FD"/>
    <w:rsid w:val="05647F6F"/>
    <w:rsid w:val="05887E07"/>
    <w:rsid w:val="05A20BFC"/>
    <w:rsid w:val="05F25272"/>
    <w:rsid w:val="0642431F"/>
    <w:rsid w:val="06F32700"/>
    <w:rsid w:val="07605CB6"/>
    <w:rsid w:val="07CB0EB6"/>
    <w:rsid w:val="07E15BD3"/>
    <w:rsid w:val="08102EC6"/>
    <w:rsid w:val="089A71E6"/>
    <w:rsid w:val="08E44987"/>
    <w:rsid w:val="08EE00FB"/>
    <w:rsid w:val="094402D8"/>
    <w:rsid w:val="09730E8F"/>
    <w:rsid w:val="0990755E"/>
    <w:rsid w:val="0A3D5E32"/>
    <w:rsid w:val="0A6F22B3"/>
    <w:rsid w:val="0A853850"/>
    <w:rsid w:val="0B024A9B"/>
    <w:rsid w:val="0BEC5972"/>
    <w:rsid w:val="0C8106BD"/>
    <w:rsid w:val="0CAA2B6E"/>
    <w:rsid w:val="0CE1722F"/>
    <w:rsid w:val="0D7D1AE1"/>
    <w:rsid w:val="0D9642F0"/>
    <w:rsid w:val="0DBA5423"/>
    <w:rsid w:val="0DE26AAE"/>
    <w:rsid w:val="0E224D7D"/>
    <w:rsid w:val="0EF67916"/>
    <w:rsid w:val="0F423341"/>
    <w:rsid w:val="0F5C3B30"/>
    <w:rsid w:val="0F805160"/>
    <w:rsid w:val="1082242A"/>
    <w:rsid w:val="1088747A"/>
    <w:rsid w:val="114B682E"/>
    <w:rsid w:val="115349B0"/>
    <w:rsid w:val="119566BA"/>
    <w:rsid w:val="12492345"/>
    <w:rsid w:val="12492C39"/>
    <w:rsid w:val="12922E42"/>
    <w:rsid w:val="12D47F8E"/>
    <w:rsid w:val="130B063D"/>
    <w:rsid w:val="13572EFD"/>
    <w:rsid w:val="13B77439"/>
    <w:rsid w:val="13FA79FE"/>
    <w:rsid w:val="141B5141"/>
    <w:rsid w:val="14792401"/>
    <w:rsid w:val="15231D0C"/>
    <w:rsid w:val="15604438"/>
    <w:rsid w:val="161455EE"/>
    <w:rsid w:val="167969DD"/>
    <w:rsid w:val="17B9626F"/>
    <w:rsid w:val="1821268E"/>
    <w:rsid w:val="18615571"/>
    <w:rsid w:val="188877B0"/>
    <w:rsid w:val="19422A47"/>
    <w:rsid w:val="1964413C"/>
    <w:rsid w:val="19950F40"/>
    <w:rsid w:val="19DF6872"/>
    <w:rsid w:val="1A134FCE"/>
    <w:rsid w:val="1A5905CD"/>
    <w:rsid w:val="1B242B7B"/>
    <w:rsid w:val="1B6C2C88"/>
    <w:rsid w:val="1BA8182B"/>
    <w:rsid w:val="1C305101"/>
    <w:rsid w:val="1C88693A"/>
    <w:rsid w:val="1D0425A2"/>
    <w:rsid w:val="1D0460DA"/>
    <w:rsid w:val="1D867A74"/>
    <w:rsid w:val="1DC11BA0"/>
    <w:rsid w:val="1DF71875"/>
    <w:rsid w:val="1E142122"/>
    <w:rsid w:val="1E6058EF"/>
    <w:rsid w:val="1E9B4EC9"/>
    <w:rsid w:val="1F037161"/>
    <w:rsid w:val="1FA55DB1"/>
    <w:rsid w:val="20182BD0"/>
    <w:rsid w:val="203B260C"/>
    <w:rsid w:val="204750FD"/>
    <w:rsid w:val="20C54BCB"/>
    <w:rsid w:val="210172EA"/>
    <w:rsid w:val="21186CA9"/>
    <w:rsid w:val="21C527A2"/>
    <w:rsid w:val="21D41512"/>
    <w:rsid w:val="221D6C29"/>
    <w:rsid w:val="226C12D2"/>
    <w:rsid w:val="22F80095"/>
    <w:rsid w:val="231A15C5"/>
    <w:rsid w:val="23533577"/>
    <w:rsid w:val="235D52BC"/>
    <w:rsid w:val="2415200F"/>
    <w:rsid w:val="24A54462"/>
    <w:rsid w:val="24D35C2C"/>
    <w:rsid w:val="259E35AA"/>
    <w:rsid w:val="25A2609B"/>
    <w:rsid w:val="25B21B8A"/>
    <w:rsid w:val="26E921BE"/>
    <w:rsid w:val="27042DFE"/>
    <w:rsid w:val="27956C21"/>
    <w:rsid w:val="27DD0CC3"/>
    <w:rsid w:val="280A391D"/>
    <w:rsid w:val="28214015"/>
    <w:rsid w:val="28752728"/>
    <w:rsid w:val="288B29E7"/>
    <w:rsid w:val="288C6249"/>
    <w:rsid w:val="29C33815"/>
    <w:rsid w:val="2A066E57"/>
    <w:rsid w:val="2A810C3D"/>
    <w:rsid w:val="2A9F0F97"/>
    <w:rsid w:val="2AD83BB6"/>
    <w:rsid w:val="2AE232B1"/>
    <w:rsid w:val="2B103AB4"/>
    <w:rsid w:val="2B991C74"/>
    <w:rsid w:val="2BB13721"/>
    <w:rsid w:val="2BFF522B"/>
    <w:rsid w:val="2C005C05"/>
    <w:rsid w:val="2C166504"/>
    <w:rsid w:val="2CBD0633"/>
    <w:rsid w:val="2D1C6606"/>
    <w:rsid w:val="2D763685"/>
    <w:rsid w:val="2D9F7247"/>
    <w:rsid w:val="2DC16C9C"/>
    <w:rsid w:val="2E0F16E3"/>
    <w:rsid w:val="2ED721EA"/>
    <w:rsid w:val="2F53021D"/>
    <w:rsid w:val="2F566308"/>
    <w:rsid w:val="2F5836E9"/>
    <w:rsid w:val="2FCE1F78"/>
    <w:rsid w:val="303D4EA7"/>
    <w:rsid w:val="307450F8"/>
    <w:rsid w:val="307A07CD"/>
    <w:rsid w:val="30954C40"/>
    <w:rsid w:val="30D07DE1"/>
    <w:rsid w:val="3108787F"/>
    <w:rsid w:val="310F3DA8"/>
    <w:rsid w:val="31593C23"/>
    <w:rsid w:val="317A7736"/>
    <w:rsid w:val="31D60AC4"/>
    <w:rsid w:val="328F0206"/>
    <w:rsid w:val="333D1567"/>
    <w:rsid w:val="339C6CC6"/>
    <w:rsid w:val="3409704A"/>
    <w:rsid w:val="345A624E"/>
    <w:rsid w:val="34CB716C"/>
    <w:rsid w:val="34DC1FAB"/>
    <w:rsid w:val="34DD3524"/>
    <w:rsid w:val="352E5399"/>
    <w:rsid w:val="35607FBA"/>
    <w:rsid w:val="35DE5B6F"/>
    <w:rsid w:val="36230175"/>
    <w:rsid w:val="36501E81"/>
    <w:rsid w:val="36AB59B5"/>
    <w:rsid w:val="36C418A2"/>
    <w:rsid w:val="37135C58"/>
    <w:rsid w:val="3729447F"/>
    <w:rsid w:val="37397DA9"/>
    <w:rsid w:val="37B07013"/>
    <w:rsid w:val="38A10B77"/>
    <w:rsid w:val="38A7447A"/>
    <w:rsid w:val="39030A9D"/>
    <w:rsid w:val="391136BA"/>
    <w:rsid w:val="39AD5700"/>
    <w:rsid w:val="39C600D4"/>
    <w:rsid w:val="3A1852C1"/>
    <w:rsid w:val="3A444AE5"/>
    <w:rsid w:val="3A5164BC"/>
    <w:rsid w:val="3A806CA2"/>
    <w:rsid w:val="3B6E0271"/>
    <w:rsid w:val="3B892174"/>
    <w:rsid w:val="3C98083D"/>
    <w:rsid w:val="3D87344A"/>
    <w:rsid w:val="3D8E20D4"/>
    <w:rsid w:val="3D9236A0"/>
    <w:rsid w:val="3DB33860"/>
    <w:rsid w:val="3DC47D28"/>
    <w:rsid w:val="3E6933F2"/>
    <w:rsid w:val="3E77440F"/>
    <w:rsid w:val="3ED8395B"/>
    <w:rsid w:val="3EE1552C"/>
    <w:rsid w:val="3EF50E21"/>
    <w:rsid w:val="3F90296F"/>
    <w:rsid w:val="40364CA5"/>
    <w:rsid w:val="40885F49"/>
    <w:rsid w:val="411022B6"/>
    <w:rsid w:val="41140064"/>
    <w:rsid w:val="41355441"/>
    <w:rsid w:val="4193668B"/>
    <w:rsid w:val="41CA09E3"/>
    <w:rsid w:val="41EF2D7C"/>
    <w:rsid w:val="42144B18"/>
    <w:rsid w:val="423931A7"/>
    <w:rsid w:val="42674891"/>
    <w:rsid w:val="42CC3CF1"/>
    <w:rsid w:val="42D14538"/>
    <w:rsid w:val="42E34DC3"/>
    <w:rsid w:val="42F21DF3"/>
    <w:rsid w:val="43547DFD"/>
    <w:rsid w:val="43610766"/>
    <w:rsid w:val="43650B67"/>
    <w:rsid w:val="447163AA"/>
    <w:rsid w:val="448939E8"/>
    <w:rsid w:val="448E07FB"/>
    <w:rsid w:val="4525645E"/>
    <w:rsid w:val="45597275"/>
    <w:rsid w:val="457B14E8"/>
    <w:rsid w:val="45941563"/>
    <w:rsid w:val="45BF71EC"/>
    <w:rsid w:val="45DA4898"/>
    <w:rsid w:val="45EC0586"/>
    <w:rsid w:val="45F27F58"/>
    <w:rsid w:val="46555C55"/>
    <w:rsid w:val="470F656B"/>
    <w:rsid w:val="47690CE9"/>
    <w:rsid w:val="478A0CA0"/>
    <w:rsid w:val="47C12D39"/>
    <w:rsid w:val="47DD35FA"/>
    <w:rsid w:val="47FA3E9F"/>
    <w:rsid w:val="484469FE"/>
    <w:rsid w:val="48FF3FE4"/>
    <w:rsid w:val="494F64C8"/>
    <w:rsid w:val="4A3F641B"/>
    <w:rsid w:val="4A7B31CD"/>
    <w:rsid w:val="4A916AB7"/>
    <w:rsid w:val="4AB2111F"/>
    <w:rsid w:val="4AE36E73"/>
    <w:rsid w:val="4AE41C19"/>
    <w:rsid w:val="4BC66911"/>
    <w:rsid w:val="4C06606A"/>
    <w:rsid w:val="4C07281A"/>
    <w:rsid w:val="4C4B1734"/>
    <w:rsid w:val="4C515916"/>
    <w:rsid w:val="4C7042D7"/>
    <w:rsid w:val="4CF50EF4"/>
    <w:rsid w:val="4D963E19"/>
    <w:rsid w:val="4DF62F44"/>
    <w:rsid w:val="4E761D08"/>
    <w:rsid w:val="4E984750"/>
    <w:rsid w:val="4EBA2F55"/>
    <w:rsid w:val="4ED10696"/>
    <w:rsid w:val="4F1E35EF"/>
    <w:rsid w:val="4F814471"/>
    <w:rsid w:val="4FBA6CCD"/>
    <w:rsid w:val="503A5994"/>
    <w:rsid w:val="50650450"/>
    <w:rsid w:val="50AC11E4"/>
    <w:rsid w:val="510425AE"/>
    <w:rsid w:val="519A0650"/>
    <w:rsid w:val="520E5D83"/>
    <w:rsid w:val="52352B08"/>
    <w:rsid w:val="52413940"/>
    <w:rsid w:val="526D3D56"/>
    <w:rsid w:val="5344250C"/>
    <w:rsid w:val="53F975CD"/>
    <w:rsid w:val="544E58B1"/>
    <w:rsid w:val="54A23856"/>
    <w:rsid w:val="54F71DA5"/>
    <w:rsid w:val="552300AC"/>
    <w:rsid w:val="5525178C"/>
    <w:rsid w:val="553E4F3F"/>
    <w:rsid w:val="55A416BE"/>
    <w:rsid w:val="55B859B2"/>
    <w:rsid w:val="56341757"/>
    <w:rsid w:val="56614C8A"/>
    <w:rsid w:val="567A72D5"/>
    <w:rsid w:val="56D15287"/>
    <w:rsid w:val="56DE0AFD"/>
    <w:rsid w:val="56FD5506"/>
    <w:rsid w:val="57044CE4"/>
    <w:rsid w:val="57222B83"/>
    <w:rsid w:val="573828A1"/>
    <w:rsid w:val="57476390"/>
    <w:rsid w:val="576109DB"/>
    <w:rsid w:val="57675079"/>
    <w:rsid w:val="57E20EBB"/>
    <w:rsid w:val="586345C7"/>
    <w:rsid w:val="589E1D6D"/>
    <w:rsid w:val="58B63BA2"/>
    <w:rsid w:val="59215726"/>
    <w:rsid w:val="59957B00"/>
    <w:rsid w:val="599A3D2F"/>
    <w:rsid w:val="5A052B3B"/>
    <w:rsid w:val="5A2E22FE"/>
    <w:rsid w:val="5A83754C"/>
    <w:rsid w:val="5AAA42D2"/>
    <w:rsid w:val="5B1C738F"/>
    <w:rsid w:val="5B3062C7"/>
    <w:rsid w:val="5B4526F9"/>
    <w:rsid w:val="5C7559A0"/>
    <w:rsid w:val="5CEA65A2"/>
    <w:rsid w:val="5D120C2C"/>
    <w:rsid w:val="5D2814E8"/>
    <w:rsid w:val="5D900DEC"/>
    <w:rsid w:val="5D962247"/>
    <w:rsid w:val="5DF6174F"/>
    <w:rsid w:val="5E175D30"/>
    <w:rsid w:val="5E1D7B0C"/>
    <w:rsid w:val="5E2C14A2"/>
    <w:rsid w:val="5F870252"/>
    <w:rsid w:val="5F8A3178"/>
    <w:rsid w:val="5FA77E3C"/>
    <w:rsid w:val="604326ED"/>
    <w:rsid w:val="60570CCE"/>
    <w:rsid w:val="607C6FD9"/>
    <w:rsid w:val="60B91957"/>
    <w:rsid w:val="614D408B"/>
    <w:rsid w:val="61671270"/>
    <w:rsid w:val="6172174A"/>
    <w:rsid w:val="61A44D62"/>
    <w:rsid w:val="61F94C3C"/>
    <w:rsid w:val="62411979"/>
    <w:rsid w:val="62422518"/>
    <w:rsid w:val="627F6C32"/>
    <w:rsid w:val="62D96C3F"/>
    <w:rsid w:val="631D691D"/>
    <w:rsid w:val="63387548"/>
    <w:rsid w:val="637575FD"/>
    <w:rsid w:val="63825E0F"/>
    <w:rsid w:val="638F6480"/>
    <w:rsid w:val="63A979C1"/>
    <w:rsid w:val="63E46486"/>
    <w:rsid w:val="643716EA"/>
    <w:rsid w:val="64C64337"/>
    <w:rsid w:val="657F4273"/>
    <w:rsid w:val="659D2AED"/>
    <w:rsid w:val="65AA44C4"/>
    <w:rsid w:val="65DC0B09"/>
    <w:rsid w:val="662B2E29"/>
    <w:rsid w:val="66486475"/>
    <w:rsid w:val="66D82907"/>
    <w:rsid w:val="670A0C32"/>
    <w:rsid w:val="6714680B"/>
    <w:rsid w:val="671A2875"/>
    <w:rsid w:val="6754503C"/>
    <w:rsid w:val="676C7036"/>
    <w:rsid w:val="683C7E7F"/>
    <w:rsid w:val="68A7198D"/>
    <w:rsid w:val="68CB194B"/>
    <w:rsid w:val="68D70080"/>
    <w:rsid w:val="69264077"/>
    <w:rsid w:val="693D530D"/>
    <w:rsid w:val="6976772C"/>
    <w:rsid w:val="699F53F8"/>
    <w:rsid w:val="6A0B4BDE"/>
    <w:rsid w:val="6B1E70C6"/>
    <w:rsid w:val="6B393020"/>
    <w:rsid w:val="6B631EBD"/>
    <w:rsid w:val="6C447F32"/>
    <w:rsid w:val="6CAB36AD"/>
    <w:rsid w:val="6CD514A3"/>
    <w:rsid w:val="6CD52386"/>
    <w:rsid w:val="6CE30793"/>
    <w:rsid w:val="6CE764EC"/>
    <w:rsid w:val="6D582FC7"/>
    <w:rsid w:val="6D7F71AD"/>
    <w:rsid w:val="6D885538"/>
    <w:rsid w:val="6DE17C72"/>
    <w:rsid w:val="6DF777CB"/>
    <w:rsid w:val="6E262897"/>
    <w:rsid w:val="6E50156F"/>
    <w:rsid w:val="6E743803"/>
    <w:rsid w:val="6E9F307A"/>
    <w:rsid w:val="6EAE6B68"/>
    <w:rsid w:val="6EB66DB8"/>
    <w:rsid w:val="6F0C35C3"/>
    <w:rsid w:val="6F901C8B"/>
    <w:rsid w:val="6F9821C1"/>
    <w:rsid w:val="6FB92EDC"/>
    <w:rsid w:val="6FF21491"/>
    <w:rsid w:val="702A1CFF"/>
    <w:rsid w:val="702E23C7"/>
    <w:rsid w:val="70AE736D"/>
    <w:rsid w:val="70D85E3C"/>
    <w:rsid w:val="71091F9B"/>
    <w:rsid w:val="71B26AD7"/>
    <w:rsid w:val="72850298"/>
    <w:rsid w:val="72987BC6"/>
    <w:rsid w:val="733E463E"/>
    <w:rsid w:val="736B313E"/>
    <w:rsid w:val="73F3724A"/>
    <w:rsid w:val="7581454C"/>
    <w:rsid w:val="75982815"/>
    <w:rsid w:val="759929D8"/>
    <w:rsid w:val="76211766"/>
    <w:rsid w:val="762F1AAB"/>
    <w:rsid w:val="76304000"/>
    <w:rsid w:val="765006B2"/>
    <w:rsid w:val="773A0865"/>
    <w:rsid w:val="774730C2"/>
    <w:rsid w:val="77C222EA"/>
    <w:rsid w:val="77FC72FD"/>
    <w:rsid w:val="78141133"/>
    <w:rsid w:val="789711D5"/>
    <w:rsid w:val="78C83F3F"/>
    <w:rsid w:val="78E72E27"/>
    <w:rsid w:val="78F02F79"/>
    <w:rsid w:val="79440AEE"/>
    <w:rsid w:val="798B5F65"/>
    <w:rsid w:val="79A2762F"/>
    <w:rsid w:val="79F24BEB"/>
    <w:rsid w:val="7ADA1F82"/>
    <w:rsid w:val="7B3C3631"/>
    <w:rsid w:val="7B455260"/>
    <w:rsid w:val="7B840A4C"/>
    <w:rsid w:val="7B965B91"/>
    <w:rsid w:val="7BCB508C"/>
    <w:rsid w:val="7C280240"/>
    <w:rsid w:val="7C8810E5"/>
    <w:rsid w:val="7C9212DF"/>
    <w:rsid w:val="7D1E5AD5"/>
    <w:rsid w:val="7D21384E"/>
    <w:rsid w:val="7D955719"/>
    <w:rsid w:val="7DD54CAE"/>
    <w:rsid w:val="7DF438B1"/>
    <w:rsid w:val="7E6E4AB0"/>
    <w:rsid w:val="7F63591A"/>
    <w:rsid w:val="7F9562A7"/>
    <w:rsid w:val="7FC83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E3DD0D"/>
  <w15:docId w15:val="{354EF504-E315-427F-ABD1-FB46E2050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0" w:qFormat="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3">
    <w:name w:val="caption"/>
    <w:basedOn w:val="a"/>
    <w:next w:val="a"/>
    <w:uiPriority w:val="35"/>
    <w:semiHidden/>
    <w:unhideWhenUsed/>
    <w:qFormat/>
    <w:rPr>
      <w:rFonts w:ascii="Arial" w:eastAsia="黑体" w:hAnsi="Arial"/>
      <w:sz w:val="20"/>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iPriority w:val="99"/>
    <w:unhideWhenUsed/>
    <w:qFormat/>
    <w:pPr>
      <w:jc w:val="left"/>
    </w:pPr>
    <w:rPr>
      <w:rFonts w:asciiTheme="minorHAnsi" w:eastAsiaTheme="minorEastAsia" w:hAnsiTheme="minorHAnsi" w:cstheme="minorBidi"/>
      <w:szCs w:val="22"/>
    </w:rPr>
  </w:style>
  <w:style w:type="paragraph" w:styleId="TOC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TOC3">
    <w:name w:val="toc 3"/>
    <w:basedOn w:val="a"/>
    <w:next w:val="a"/>
    <w:uiPriority w:val="39"/>
    <w:unhideWhenUsed/>
    <w:qFormat/>
    <w:pPr>
      <w:tabs>
        <w:tab w:val="right" w:leader="dot" w:pos="8296"/>
      </w:tabs>
      <w:ind w:leftChars="300" w:left="630"/>
    </w:pPr>
  </w:style>
  <w:style w:type="paragraph" w:styleId="TOC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8">
    <w:name w:val="Date"/>
    <w:basedOn w:val="a"/>
    <w:next w:val="a"/>
    <w:link w:val="a9"/>
    <w:uiPriority w:val="99"/>
    <w:semiHidden/>
    <w:unhideWhenUsed/>
    <w:qFormat/>
    <w:pPr>
      <w:ind w:leftChars="2500" w:left="100"/>
    </w:pPr>
    <w:rPr>
      <w:rFonts w:asciiTheme="minorHAnsi" w:eastAsiaTheme="minorEastAsia" w:hAnsiTheme="minorHAnsi" w:cstheme="minorBidi"/>
      <w:szCs w:val="22"/>
    </w:rPr>
  </w:style>
  <w:style w:type="paragraph" w:styleId="aa">
    <w:name w:val="Balloon Text"/>
    <w:basedOn w:val="a"/>
    <w:link w:val="ab"/>
    <w:uiPriority w:val="99"/>
    <w:semiHidden/>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sz w:val="18"/>
      <w:szCs w:val="18"/>
    </w:rPr>
  </w:style>
  <w:style w:type="paragraph" w:styleId="ae">
    <w:name w:val="header"/>
    <w:basedOn w:val="a"/>
    <w:link w:val="af"/>
    <w:qFormat/>
    <w:pPr>
      <w:snapToGrid w:val="0"/>
      <w:jc w:val="left"/>
    </w:pPr>
    <w:rPr>
      <w:sz w:val="18"/>
      <w:szCs w:val="18"/>
    </w:rPr>
  </w:style>
  <w:style w:type="paragraph" w:styleId="TOC1">
    <w:name w:val="toc 1"/>
    <w:basedOn w:val="a"/>
    <w:next w:val="a"/>
    <w:uiPriority w:val="39"/>
    <w:qFormat/>
    <w:pPr>
      <w:tabs>
        <w:tab w:val="right" w:leader="dot" w:pos="9241"/>
      </w:tabs>
      <w:spacing w:beforeLines="25" w:afterLines="25"/>
      <w:jc w:val="left"/>
    </w:pPr>
    <w:rPr>
      <w:rFonts w:ascii="宋体"/>
      <w:szCs w:val="21"/>
    </w:rPr>
  </w:style>
  <w:style w:type="paragraph" w:styleId="TOC4">
    <w:name w:val="toc 4"/>
    <w:basedOn w:val="a"/>
    <w:next w:val="a"/>
    <w:uiPriority w:val="39"/>
    <w:unhideWhenUsed/>
    <w:qFormat/>
    <w:pPr>
      <w:ind w:leftChars="600" w:left="1260"/>
    </w:pPr>
  </w:style>
  <w:style w:type="paragraph" w:styleId="TOC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TOC2">
    <w:name w:val="toc 2"/>
    <w:basedOn w:val="a"/>
    <w:next w:val="a"/>
    <w:uiPriority w:val="39"/>
    <w:qFormat/>
    <w:pPr>
      <w:tabs>
        <w:tab w:val="right" w:leader="dot" w:pos="9241"/>
      </w:tabs>
    </w:pPr>
    <w:rPr>
      <w:rFonts w:ascii="宋体"/>
      <w:szCs w:val="21"/>
    </w:rPr>
  </w:style>
  <w:style w:type="paragraph" w:styleId="TOC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0">
    <w:name w:val="Normal (Web)"/>
    <w:basedOn w:val="a"/>
    <w:qFormat/>
    <w:pPr>
      <w:spacing w:beforeAutospacing="1" w:afterAutospacing="1"/>
      <w:jc w:val="left"/>
    </w:pPr>
    <w:rPr>
      <w:kern w:val="0"/>
      <w:sz w:val="24"/>
    </w:rPr>
  </w:style>
  <w:style w:type="paragraph" w:styleId="af1">
    <w:name w:val="annotation subject"/>
    <w:basedOn w:val="a6"/>
    <w:next w:val="a6"/>
    <w:link w:val="af2"/>
    <w:uiPriority w:val="99"/>
    <w:semiHidden/>
    <w:unhideWhenUsed/>
    <w:qFormat/>
    <w:rPr>
      <w:b/>
      <w:bCs/>
    </w:rPr>
  </w:style>
  <w:style w:type="table" w:styleId="af3">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qFormat/>
    <w:rPr>
      <w:b/>
      <w:bCs/>
    </w:rPr>
  </w:style>
  <w:style w:type="character" w:styleId="af5">
    <w:name w:val="Hyperlink"/>
    <w:uiPriority w:val="99"/>
    <w:qFormat/>
    <w:rPr>
      <w:color w:val="0000FF"/>
      <w:spacing w:val="0"/>
      <w:w w:val="100"/>
      <w:szCs w:val="21"/>
      <w:u w:val="single"/>
      <w:lang w:val="en-US" w:eastAsia="zh-CN"/>
    </w:rPr>
  </w:style>
  <w:style w:type="character" w:styleId="af6">
    <w:name w:val="annotation reference"/>
    <w:basedOn w:val="a0"/>
    <w:uiPriority w:val="99"/>
    <w:semiHidden/>
    <w:unhideWhenUsed/>
    <w:qFormat/>
    <w:rPr>
      <w:sz w:val="21"/>
      <w:szCs w:val="21"/>
    </w:rPr>
  </w:style>
  <w:style w:type="character" w:customStyle="1" w:styleId="af">
    <w:name w:val="页眉 字符"/>
    <w:basedOn w:val="a0"/>
    <w:link w:val="ae"/>
    <w:qFormat/>
    <w:rPr>
      <w:rFonts w:ascii="Times New Roman" w:eastAsia="宋体" w:hAnsi="Times New Roman" w:cs="Times New Roman"/>
      <w:sz w:val="18"/>
      <w:szCs w:val="18"/>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Char">
    <w:name w:val="段 Char"/>
    <w:link w:val="af7"/>
    <w:qFormat/>
    <w:rPr>
      <w:rFonts w:ascii="宋体" w:eastAsia="宋体" w:hAnsi="Times New Roman" w:cs="Times New Roman"/>
      <w:kern w:val="0"/>
      <w:szCs w:val="20"/>
    </w:rPr>
  </w:style>
  <w:style w:type="paragraph" w:customStyle="1" w:styleId="11">
    <w:name w:val="样式1"/>
    <w:basedOn w:val="1"/>
    <w:qFormat/>
    <w:pPr>
      <w:spacing w:beforeLines="50" w:afterLines="50" w:line="288" w:lineRule="auto"/>
    </w:pPr>
    <w:rPr>
      <w:sz w:val="24"/>
    </w:rPr>
  </w:style>
  <w:style w:type="paragraph" w:customStyle="1" w:styleId="af8">
    <w:name w:val="标准书脚_奇数页"/>
    <w:qFormat/>
    <w:pPr>
      <w:spacing w:before="120"/>
      <w:ind w:right="198"/>
      <w:jc w:val="right"/>
    </w:pPr>
    <w:rPr>
      <w:rFonts w:ascii="宋体"/>
      <w:sz w:val="18"/>
      <w:szCs w:val="18"/>
    </w:rPr>
  </w:style>
  <w:style w:type="paragraph" w:customStyle="1" w:styleId="21">
    <w:name w:val="样式2"/>
    <w:basedOn w:val="2"/>
    <w:link w:val="22"/>
    <w:qFormat/>
    <w:pPr>
      <w:spacing w:beforeLines="50" w:afterLines="50" w:line="288" w:lineRule="auto"/>
    </w:pPr>
    <w:rPr>
      <w:rFonts w:eastAsia="宋体"/>
      <w:sz w:val="21"/>
    </w:rPr>
  </w:style>
  <w:style w:type="paragraph" w:customStyle="1" w:styleId="af9">
    <w:name w:val="大标题"/>
    <w:basedOn w:val="a"/>
    <w:uiPriority w:val="99"/>
    <w:qFormat/>
    <w:pPr>
      <w:tabs>
        <w:tab w:val="left" w:pos="5220"/>
      </w:tabs>
      <w:adjustRightInd w:val="0"/>
      <w:snapToGrid w:val="0"/>
      <w:spacing w:beforeLines="200" w:afterLines="200"/>
      <w:jc w:val="center"/>
      <w:textAlignment w:val="center"/>
    </w:pPr>
    <w:rPr>
      <w:rFonts w:ascii="Arial" w:eastAsia="黑体" w:hAnsi="Arial"/>
      <w:sz w:val="32"/>
      <w:szCs w:val="20"/>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customStyle="1" w:styleId="31">
    <w:name w:val="样式3"/>
    <w:basedOn w:val="3"/>
    <w:next w:val="a"/>
    <w:link w:val="32"/>
    <w:qFormat/>
    <w:pPr>
      <w:spacing w:before="100" w:beforeAutospacing="1" w:after="100" w:afterAutospacing="1" w:line="415" w:lineRule="auto"/>
    </w:pPr>
    <w:rPr>
      <w:rFonts w:cstheme="minorBidi"/>
      <w:sz w:val="23"/>
      <w:szCs w:val="23"/>
    </w:rPr>
  </w:style>
  <w:style w:type="paragraph" w:customStyle="1" w:styleId="41">
    <w:name w:val="样式4"/>
    <w:basedOn w:val="4"/>
    <w:link w:val="42"/>
    <w:qFormat/>
    <w:pPr>
      <w:keepNext w:val="0"/>
      <w:spacing w:before="100" w:beforeAutospacing="1" w:after="100" w:afterAutospacing="1" w:line="360" w:lineRule="auto"/>
    </w:pPr>
    <w:rPr>
      <w:rFonts w:eastAsia="宋体"/>
      <w:sz w:val="23"/>
    </w:rPr>
  </w:style>
  <w:style w:type="character" w:customStyle="1" w:styleId="22">
    <w:name w:val="样式2 字符"/>
    <w:basedOn w:val="20"/>
    <w:link w:val="21"/>
    <w:qFormat/>
    <w:rPr>
      <w:rFonts w:asciiTheme="majorHAnsi" w:eastAsia="宋体" w:hAnsiTheme="majorHAnsi" w:cstheme="majorBidi"/>
      <w:b/>
      <w:bCs/>
      <w:sz w:val="32"/>
      <w:szCs w:val="32"/>
    </w:rPr>
  </w:style>
  <w:style w:type="character" w:customStyle="1" w:styleId="32">
    <w:name w:val="样式3 字符"/>
    <w:basedOn w:val="22"/>
    <w:link w:val="31"/>
    <w:qFormat/>
    <w:rPr>
      <w:rFonts w:ascii="Times New Roman" w:eastAsia="宋体" w:hAnsi="Times New Roman" w:cstheme="majorBidi"/>
      <w:b/>
      <w:bCs/>
      <w:sz w:val="23"/>
      <w:szCs w:val="23"/>
    </w:rPr>
  </w:style>
  <w:style w:type="character" w:customStyle="1" w:styleId="30">
    <w:name w:val="标题 3 字符"/>
    <w:basedOn w:val="a0"/>
    <w:link w:val="3"/>
    <w:uiPriority w:val="9"/>
    <w:semiHidden/>
    <w:qFormat/>
    <w:rPr>
      <w:rFonts w:ascii="Times New Roman" w:eastAsia="宋体" w:hAnsi="Times New Roman" w:cs="Times New Roman"/>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42">
    <w:name w:val="样式4 字符"/>
    <w:basedOn w:val="40"/>
    <w:link w:val="41"/>
    <w:qFormat/>
    <w:rPr>
      <w:rFonts w:asciiTheme="majorHAnsi" w:eastAsia="宋体" w:hAnsiTheme="majorHAnsi" w:cstheme="majorBidi"/>
      <w:b/>
      <w:bCs/>
      <w:sz w:val="23"/>
      <w:szCs w:val="2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character" w:customStyle="1" w:styleId="a7">
    <w:name w:val="批注文字 字符"/>
    <w:basedOn w:val="a0"/>
    <w:link w:val="a6"/>
    <w:uiPriority w:val="99"/>
    <w:qFormat/>
  </w:style>
  <w:style w:type="paragraph" w:customStyle="1" w:styleId="afa">
    <w:name w:val="二级条标题"/>
    <w:basedOn w:val="a"/>
    <w:next w:val="a"/>
    <w:qFormat/>
    <w:pPr>
      <w:widowControl/>
      <w:spacing w:beforeLines="50"/>
      <w:jc w:val="left"/>
      <w:outlineLvl w:val="3"/>
    </w:pPr>
    <w:rPr>
      <w:rFonts w:ascii="黑体" w:eastAsia="黑体"/>
      <w:kern w:val="0"/>
      <w:szCs w:val="21"/>
    </w:rPr>
  </w:style>
  <w:style w:type="paragraph" w:styleId="afb">
    <w:name w:val="List Paragraph"/>
    <w:basedOn w:val="a"/>
    <w:uiPriority w:val="34"/>
    <w:qFormat/>
    <w:pPr>
      <w:ind w:firstLineChars="200" w:firstLine="420"/>
    </w:pPr>
  </w:style>
  <w:style w:type="character" w:customStyle="1" w:styleId="af2">
    <w:name w:val="批注主题 字符"/>
    <w:basedOn w:val="a7"/>
    <w:link w:val="af1"/>
    <w:uiPriority w:val="99"/>
    <w:semiHidden/>
    <w:qFormat/>
    <w:rPr>
      <w:b/>
      <w:bCs/>
    </w:rPr>
  </w:style>
  <w:style w:type="paragraph" w:customStyle="1" w:styleId="afc">
    <w:name w:val="标准表题"/>
    <w:basedOn w:val="a"/>
    <w:next w:val="af7"/>
    <w:qFormat/>
    <w:pPr>
      <w:widowControl/>
      <w:jc w:val="center"/>
    </w:pPr>
    <w:rPr>
      <w:rFonts w:ascii="黑体" w:eastAsia="黑体"/>
      <w:kern w:val="21"/>
      <w:szCs w:val="20"/>
    </w:rPr>
  </w:style>
  <w:style w:type="character" w:customStyle="1" w:styleId="a9">
    <w:name w:val="日期 字符"/>
    <w:basedOn w:val="a0"/>
    <w:link w:val="a8"/>
    <w:uiPriority w:val="99"/>
    <w:semiHidden/>
    <w:qFormat/>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b">
    <w:name w:val="批注框文本 字符"/>
    <w:basedOn w:val="a0"/>
    <w:link w:val="aa"/>
    <w:uiPriority w:val="99"/>
    <w:semiHidden/>
    <w:qFormat/>
    <w:rPr>
      <w:rFonts w:ascii="Times New Roman" w:eastAsia="宋体" w:hAnsi="Times New Roman" w:cs="Times New Roman"/>
      <w:sz w:val="18"/>
      <w:szCs w:val="18"/>
    </w:rPr>
  </w:style>
  <w:style w:type="character" w:customStyle="1" w:styleId="CharChar">
    <w:name w:val="段 Char Char"/>
    <w:uiPriority w:val="99"/>
    <w:qFormat/>
    <w:locked/>
    <w:rPr>
      <w:rFonts w:ascii="宋体" w:hAnsi="Calibri" w:cs="宋体"/>
      <w:szCs w:val="21"/>
    </w:rPr>
  </w:style>
  <w:style w:type="character" w:customStyle="1" w:styleId="a5">
    <w:name w:val="文档结构图 字符"/>
    <w:basedOn w:val="a0"/>
    <w:link w:val="a4"/>
    <w:uiPriority w:val="99"/>
    <w:semiHidden/>
    <w:qFormat/>
    <w:rPr>
      <w:rFonts w:ascii="宋体" w:eastAsia="宋体" w:hAnsi="Times New Roman" w:cs="Times New Roman"/>
      <w:sz w:val="18"/>
      <w:szCs w:val="18"/>
    </w:rPr>
  </w:style>
  <w:style w:type="character" w:customStyle="1" w:styleId="en-code1">
    <w:name w:val="en-code1"/>
    <w:basedOn w:val="a0"/>
    <w:qFormat/>
    <w:rPr>
      <w:b/>
      <w:bCs/>
      <w:color w:val="0A5CA8"/>
      <w:sz w:val="26"/>
      <w:szCs w:val="26"/>
    </w:rPr>
  </w:style>
  <w:style w:type="paragraph" w:customStyle="1" w:styleId="12">
    <w:name w:val="表 1"/>
    <w:basedOn w:val="a"/>
    <w:qFormat/>
    <w:pPr>
      <w:jc w:val="center"/>
    </w:pPr>
    <w:rPr>
      <w:sz w:val="20"/>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81">
    <w:name w:val="font81"/>
    <w:basedOn w:val="a0"/>
    <w:qFormat/>
    <w:rPr>
      <w:rFonts w:ascii="Times New Roman" w:hAnsi="Times New Roman" w:cs="Times New Roman" w:hint="default"/>
      <w:color w:val="000000"/>
      <w:sz w:val="20"/>
      <w:szCs w:val="20"/>
      <w:u w:val="none"/>
    </w:rPr>
  </w:style>
  <w:style w:type="paragraph" w:customStyle="1" w:styleId="WPSOffice1">
    <w:name w:val="WPSOffice手动目录 1"/>
    <w:qFormat/>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FF0000"/>
      <w:sz w:val="22"/>
      <w:szCs w:val="22"/>
      <w:u w:val="none"/>
    </w:rPr>
  </w:style>
  <w:style w:type="paragraph" w:customStyle="1" w:styleId="DEMO">
    <w:name w:val="正文DEMO"/>
    <w:basedOn w:val="a"/>
    <w:link w:val="DEMO0"/>
    <w:qFormat/>
    <w:rsid w:val="008B2DBF"/>
    <w:pPr>
      <w:autoSpaceDE w:val="0"/>
      <w:autoSpaceDN w:val="0"/>
      <w:adjustRightInd w:val="0"/>
      <w:spacing w:line="360" w:lineRule="auto"/>
      <w:ind w:firstLineChars="200" w:firstLine="420"/>
    </w:pPr>
    <w:rPr>
      <w:color w:val="000000"/>
      <w:kern w:val="0"/>
      <w:szCs w:val="21"/>
    </w:rPr>
  </w:style>
  <w:style w:type="character" w:customStyle="1" w:styleId="DEMO0">
    <w:name w:val="正文DEMO 字符"/>
    <w:basedOn w:val="a0"/>
    <w:link w:val="DEMO"/>
    <w:rsid w:val="008B2DBF"/>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63180">
      <w:bodyDiv w:val="1"/>
      <w:marLeft w:val="0"/>
      <w:marRight w:val="0"/>
      <w:marTop w:val="0"/>
      <w:marBottom w:val="0"/>
      <w:divBdr>
        <w:top w:val="none" w:sz="0" w:space="0" w:color="auto"/>
        <w:left w:val="none" w:sz="0" w:space="0" w:color="auto"/>
        <w:bottom w:val="none" w:sz="0" w:space="0" w:color="auto"/>
        <w:right w:val="none" w:sz="0" w:space="0" w:color="auto"/>
      </w:divBdr>
    </w:div>
    <w:div w:id="370572237">
      <w:bodyDiv w:val="1"/>
      <w:marLeft w:val="0"/>
      <w:marRight w:val="0"/>
      <w:marTop w:val="0"/>
      <w:marBottom w:val="0"/>
      <w:divBdr>
        <w:top w:val="none" w:sz="0" w:space="0" w:color="auto"/>
        <w:left w:val="none" w:sz="0" w:space="0" w:color="auto"/>
        <w:bottom w:val="none" w:sz="0" w:space="0" w:color="auto"/>
        <w:right w:val="none" w:sz="0" w:space="0" w:color="auto"/>
      </w:divBdr>
      <w:divsChild>
        <w:div w:id="1283344363">
          <w:marLeft w:val="446"/>
          <w:marRight w:val="0"/>
          <w:marTop w:val="0"/>
          <w:marBottom w:val="0"/>
          <w:divBdr>
            <w:top w:val="none" w:sz="0" w:space="0" w:color="auto"/>
            <w:left w:val="none" w:sz="0" w:space="0" w:color="auto"/>
            <w:bottom w:val="none" w:sz="0" w:space="0" w:color="auto"/>
            <w:right w:val="none" w:sz="0" w:space="0" w:color="auto"/>
          </w:divBdr>
        </w:div>
      </w:divsChild>
    </w:div>
    <w:div w:id="583757867">
      <w:bodyDiv w:val="1"/>
      <w:marLeft w:val="0"/>
      <w:marRight w:val="0"/>
      <w:marTop w:val="0"/>
      <w:marBottom w:val="0"/>
      <w:divBdr>
        <w:top w:val="none" w:sz="0" w:space="0" w:color="auto"/>
        <w:left w:val="none" w:sz="0" w:space="0" w:color="auto"/>
        <w:bottom w:val="none" w:sz="0" w:space="0" w:color="auto"/>
        <w:right w:val="none" w:sz="0" w:space="0" w:color="auto"/>
      </w:divBdr>
    </w:div>
    <w:div w:id="700252838">
      <w:bodyDiv w:val="1"/>
      <w:marLeft w:val="0"/>
      <w:marRight w:val="0"/>
      <w:marTop w:val="0"/>
      <w:marBottom w:val="0"/>
      <w:divBdr>
        <w:top w:val="none" w:sz="0" w:space="0" w:color="auto"/>
        <w:left w:val="none" w:sz="0" w:space="0" w:color="auto"/>
        <w:bottom w:val="none" w:sz="0" w:space="0" w:color="auto"/>
        <w:right w:val="none" w:sz="0" w:space="0" w:color="auto"/>
      </w:divBdr>
      <w:divsChild>
        <w:div w:id="1500005215">
          <w:marLeft w:val="446"/>
          <w:marRight w:val="0"/>
          <w:marTop w:val="0"/>
          <w:marBottom w:val="0"/>
          <w:divBdr>
            <w:top w:val="none" w:sz="0" w:space="0" w:color="auto"/>
            <w:left w:val="none" w:sz="0" w:space="0" w:color="auto"/>
            <w:bottom w:val="none" w:sz="0" w:space="0" w:color="auto"/>
            <w:right w:val="none" w:sz="0" w:space="0" w:color="auto"/>
          </w:divBdr>
        </w:div>
      </w:divsChild>
    </w:div>
    <w:div w:id="862787435">
      <w:bodyDiv w:val="1"/>
      <w:marLeft w:val="0"/>
      <w:marRight w:val="0"/>
      <w:marTop w:val="0"/>
      <w:marBottom w:val="0"/>
      <w:divBdr>
        <w:top w:val="none" w:sz="0" w:space="0" w:color="auto"/>
        <w:left w:val="none" w:sz="0" w:space="0" w:color="auto"/>
        <w:bottom w:val="none" w:sz="0" w:space="0" w:color="auto"/>
        <w:right w:val="none" w:sz="0" w:space="0" w:color="auto"/>
      </w:divBdr>
    </w:div>
    <w:div w:id="939875177">
      <w:bodyDiv w:val="1"/>
      <w:marLeft w:val="0"/>
      <w:marRight w:val="0"/>
      <w:marTop w:val="0"/>
      <w:marBottom w:val="0"/>
      <w:divBdr>
        <w:top w:val="none" w:sz="0" w:space="0" w:color="auto"/>
        <w:left w:val="none" w:sz="0" w:space="0" w:color="auto"/>
        <w:bottom w:val="none" w:sz="0" w:space="0" w:color="auto"/>
        <w:right w:val="none" w:sz="0" w:space="0" w:color="auto"/>
      </w:divBdr>
    </w:div>
    <w:div w:id="1002902347">
      <w:bodyDiv w:val="1"/>
      <w:marLeft w:val="0"/>
      <w:marRight w:val="0"/>
      <w:marTop w:val="0"/>
      <w:marBottom w:val="0"/>
      <w:divBdr>
        <w:top w:val="none" w:sz="0" w:space="0" w:color="auto"/>
        <w:left w:val="none" w:sz="0" w:space="0" w:color="auto"/>
        <w:bottom w:val="none" w:sz="0" w:space="0" w:color="auto"/>
        <w:right w:val="none" w:sz="0" w:space="0" w:color="auto"/>
      </w:divBdr>
      <w:divsChild>
        <w:div w:id="1489786274">
          <w:marLeft w:val="446"/>
          <w:marRight w:val="0"/>
          <w:marTop w:val="0"/>
          <w:marBottom w:val="0"/>
          <w:divBdr>
            <w:top w:val="none" w:sz="0" w:space="0" w:color="auto"/>
            <w:left w:val="none" w:sz="0" w:space="0" w:color="auto"/>
            <w:bottom w:val="none" w:sz="0" w:space="0" w:color="auto"/>
            <w:right w:val="none" w:sz="0" w:space="0" w:color="auto"/>
          </w:divBdr>
        </w:div>
      </w:divsChild>
    </w:div>
    <w:div w:id="1231814950">
      <w:bodyDiv w:val="1"/>
      <w:marLeft w:val="0"/>
      <w:marRight w:val="0"/>
      <w:marTop w:val="0"/>
      <w:marBottom w:val="0"/>
      <w:divBdr>
        <w:top w:val="none" w:sz="0" w:space="0" w:color="auto"/>
        <w:left w:val="none" w:sz="0" w:space="0" w:color="auto"/>
        <w:bottom w:val="none" w:sz="0" w:space="0" w:color="auto"/>
        <w:right w:val="none" w:sz="0" w:space="0" w:color="auto"/>
      </w:divBdr>
    </w:div>
    <w:div w:id="1701660805">
      <w:bodyDiv w:val="1"/>
      <w:marLeft w:val="0"/>
      <w:marRight w:val="0"/>
      <w:marTop w:val="0"/>
      <w:marBottom w:val="0"/>
      <w:divBdr>
        <w:top w:val="none" w:sz="0" w:space="0" w:color="auto"/>
        <w:left w:val="none" w:sz="0" w:space="0" w:color="auto"/>
        <w:bottom w:val="none" w:sz="0" w:space="0" w:color="auto"/>
        <w:right w:val="none" w:sz="0" w:space="0" w:color="auto"/>
      </w:divBdr>
    </w:div>
    <w:div w:id="1808009961">
      <w:bodyDiv w:val="1"/>
      <w:marLeft w:val="0"/>
      <w:marRight w:val="0"/>
      <w:marTop w:val="0"/>
      <w:marBottom w:val="0"/>
      <w:divBdr>
        <w:top w:val="none" w:sz="0" w:space="0" w:color="auto"/>
        <w:left w:val="none" w:sz="0" w:space="0" w:color="auto"/>
        <w:bottom w:val="none" w:sz="0" w:space="0" w:color="auto"/>
        <w:right w:val="none" w:sz="0" w:space="0" w:color="auto"/>
      </w:divBdr>
    </w:div>
    <w:div w:id="1821263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A1F38D-6DF6-4CB1-AAA7-316113DE7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9</Pages>
  <Words>1125</Words>
  <Characters>6417</Characters>
  <Application>Microsoft Office Word</Application>
  <DocSecurity>0</DocSecurity>
  <Lines>53</Lines>
  <Paragraphs>15</Paragraphs>
  <ScaleCrop>false</ScaleCrop>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 Zhiying</dc:creator>
  <cp:lastModifiedBy>qs</cp:lastModifiedBy>
  <cp:revision>51</cp:revision>
  <dcterms:created xsi:type="dcterms:W3CDTF">2024-12-05T09:11:00Z</dcterms:created>
  <dcterms:modified xsi:type="dcterms:W3CDTF">2025-06-03T07:53:00Z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6B8AC3188B5B4822AD3BA009ADF19479_13</vt:lpwstr>
  </property>
</Properties>
</file>